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2</w:t>
      </w:r>
    </w:p>
    <w:p>
      <w:pPr>
        <w:pStyle w:val="15"/>
        <w:ind w:firstLine="640"/>
        <w:rPr>
          <w:rFonts w:ascii="Times New Roman" w:hAnsi="Times New Roman" w:cs="Times New Roman"/>
          <w:color w:val="auto"/>
          <w:highlight w:val="none"/>
        </w:rPr>
      </w:pPr>
    </w:p>
    <w:p>
      <w:pPr>
        <w:spacing w:line="600" w:lineRule="exact"/>
        <w:jc w:val="center"/>
        <w:rPr>
          <w:rFonts w:hint="eastAsia" w:eastAsia="方正小标宋简体" w:cs="Times New Roman"/>
          <w:bCs/>
          <w:snapToGrid w:val="0"/>
          <w:color w:val="auto"/>
          <w:spacing w:val="0"/>
          <w:kern w:val="0"/>
          <w:sz w:val="44"/>
          <w:szCs w:val="44"/>
          <w:highlight w:val="none"/>
          <w:lang w:val="en-US" w:eastAsia="zh-CN"/>
        </w:rPr>
      </w:pPr>
      <w:r>
        <w:rPr>
          <w:rFonts w:hint="eastAsia" w:eastAsia="方正小标宋简体" w:cs="Times New Roman"/>
          <w:bCs/>
          <w:snapToGrid w:val="0"/>
          <w:color w:val="auto"/>
          <w:spacing w:val="0"/>
          <w:kern w:val="0"/>
          <w:sz w:val="44"/>
          <w:szCs w:val="44"/>
          <w:highlight w:val="none"/>
          <w:lang w:val="en-US" w:eastAsia="zh-CN"/>
        </w:rPr>
        <w:t>深圳市第十三届职工技术创新运动会暨</w:t>
      </w:r>
    </w:p>
    <w:p>
      <w:pPr>
        <w:spacing w:line="600" w:lineRule="exact"/>
        <w:jc w:val="center"/>
        <w:rPr>
          <w:rFonts w:hint="eastAsia" w:ascii="方正小标宋简体" w:hAnsi="方正小标宋简体" w:eastAsia="方正小标宋简体" w:cs="方正小标宋简体"/>
          <w:bCs/>
          <w:color w:val="auto"/>
          <w:sz w:val="44"/>
          <w:szCs w:val="44"/>
          <w:highlight w:val="none"/>
          <w:lang w:val="en-US" w:eastAsia="zh-CN"/>
        </w:rPr>
      </w:pPr>
      <w:r>
        <w:rPr>
          <w:rFonts w:hint="eastAsia" w:ascii="方正小标宋简体" w:hAnsi="方正小标宋简体" w:eastAsia="方正小标宋简体" w:cs="方正小标宋简体"/>
          <w:bCs/>
          <w:color w:val="auto"/>
          <w:sz w:val="44"/>
          <w:szCs w:val="44"/>
          <w:highlight w:val="none"/>
          <w:lang w:val="en-US" w:eastAsia="zh-CN"/>
        </w:rPr>
        <w:t>2023年深圳技能大赛—装配式建筑</w:t>
      </w:r>
    </w:p>
    <w:p>
      <w:pPr>
        <w:spacing w:line="600" w:lineRule="exact"/>
        <w:jc w:val="center"/>
        <w:rPr>
          <w:rFonts w:ascii="Times New Roman" w:hAnsi="Times New Roman" w:eastAsia="方正小标宋简体" w:cs="Times New Roman"/>
          <w:bCs/>
          <w:color w:val="auto"/>
          <w:sz w:val="44"/>
          <w:szCs w:val="44"/>
          <w:highlight w:val="none"/>
          <w:lang w:val="en-AU"/>
        </w:rPr>
      </w:pPr>
      <w:r>
        <w:rPr>
          <w:rFonts w:hint="eastAsia" w:ascii="方正小标宋简体" w:hAnsi="方正小标宋简体" w:eastAsia="方正小标宋简体" w:cs="方正小标宋简体"/>
          <w:bCs/>
          <w:color w:val="auto"/>
          <w:sz w:val="44"/>
          <w:szCs w:val="44"/>
          <w:highlight w:val="none"/>
          <w:lang w:val="en-US" w:eastAsia="zh-CN"/>
        </w:rPr>
        <w:t>施工员</w:t>
      </w:r>
      <w:r>
        <w:rPr>
          <w:rFonts w:hint="eastAsia" w:eastAsia="方正小标宋简体" w:cs="Times New Roman"/>
          <w:bCs/>
          <w:color w:val="auto"/>
          <w:sz w:val="44"/>
          <w:szCs w:val="44"/>
          <w:highlight w:val="none"/>
          <w:lang w:val="en-US" w:eastAsia="zh-CN"/>
        </w:rPr>
        <w:t>职业技能竞赛</w:t>
      </w:r>
      <w:r>
        <w:rPr>
          <w:rFonts w:hint="default" w:ascii="Times New Roman" w:hAnsi="Times New Roman" w:eastAsia="方正小标宋简体" w:cs="Times New Roman"/>
          <w:bCs/>
          <w:color w:val="auto"/>
          <w:sz w:val="44"/>
          <w:szCs w:val="44"/>
          <w:highlight w:val="none"/>
          <w:lang w:val="en-AU"/>
        </w:rPr>
        <w:t>技术文件</w:t>
      </w:r>
    </w:p>
    <w:p>
      <w:pPr>
        <w:spacing w:line="600" w:lineRule="exact"/>
        <w:jc w:val="center"/>
        <w:rPr>
          <w:rFonts w:ascii="Times New Roman" w:hAnsi="Times New Roman" w:eastAsia="楷体_GB2312" w:cs="Times New Roman"/>
          <w:bCs/>
          <w:color w:val="auto"/>
          <w:sz w:val="32"/>
          <w:szCs w:val="32"/>
          <w:highlight w:val="none"/>
          <w:lang w:val="en-AU"/>
        </w:rPr>
      </w:pPr>
    </w:p>
    <w:p>
      <w:pPr>
        <w:pStyle w:val="9"/>
        <w:rPr>
          <w:rFonts w:ascii="Times New Roman" w:hAnsi="Times New Roman" w:eastAsia="微软雅黑" w:cs="Times New Roman"/>
          <w:color w:val="auto"/>
          <w:highlight w:val="none"/>
          <w:lang w:eastAsia="zh-CN"/>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spacing w:line="560" w:lineRule="exact"/>
        <w:rPr>
          <w:rFonts w:ascii="Times New Roman" w:hAnsi="Times New Roman" w:cs="Times New Roman"/>
          <w:color w:val="auto"/>
          <w:highlight w:val="none"/>
          <w:lang w:val="en-AU"/>
        </w:rPr>
      </w:pPr>
    </w:p>
    <w:p>
      <w:pPr>
        <w:pStyle w:val="10"/>
        <w:ind w:firstLine="640"/>
        <w:rPr>
          <w:rFonts w:ascii="Times New Roman" w:hAnsi="Times New Roman" w:cs="Times New Roman"/>
          <w:color w:val="auto"/>
          <w:highlight w:val="none"/>
          <w:lang w:val="en-AU"/>
        </w:rPr>
      </w:pPr>
    </w:p>
    <w:p>
      <w:pPr>
        <w:pStyle w:val="10"/>
        <w:ind w:firstLine="0" w:firstLineChars="0"/>
        <w:rPr>
          <w:rFonts w:ascii="Times New Roman" w:hAnsi="Times New Roman" w:cs="Times New Roman"/>
          <w:color w:val="auto"/>
          <w:highlight w:val="none"/>
          <w:lang w:val="en-AU"/>
        </w:rPr>
      </w:pPr>
    </w:p>
    <w:p>
      <w:pPr>
        <w:pStyle w:val="10"/>
        <w:ind w:firstLine="640"/>
        <w:rPr>
          <w:rFonts w:ascii="Times New Roman" w:hAnsi="Times New Roman" w:cs="Times New Roman"/>
          <w:color w:val="auto"/>
          <w:highlight w:val="none"/>
          <w:lang w:val="en-AU"/>
        </w:rPr>
      </w:pPr>
    </w:p>
    <w:p>
      <w:pPr>
        <w:pStyle w:val="10"/>
        <w:ind w:firstLine="640"/>
        <w:rPr>
          <w:rFonts w:ascii="Times New Roman" w:hAnsi="Times New Roman" w:cs="Times New Roman"/>
          <w:color w:val="auto"/>
          <w:highlight w:val="none"/>
          <w:lang w:val="en-AU"/>
        </w:rPr>
      </w:pPr>
    </w:p>
    <w:p>
      <w:pPr>
        <w:spacing w:line="560" w:lineRule="exact"/>
        <w:jc w:val="center"/>
        <w:rPr>
          <w:rFonts w:hint="eastAsia" w:ascii="仿宋_GB2312" w:hAnsi="仿宋_GB2312" w:eastAsia="仿宋_GB2312" w:cs="仿宋_GB2312"/>
          <w:color w:val="auto"/>
          <w:sz w:val="32"/>
          <w:szCs w:val="32"/>
          <w:highlight w:val="none"/>
          <w:lang w:eastAsia="zh-CN"/>
        </w:rPr>
      </w:pPr>
    </w:p>
    <w:p>
      <w:pPr>
        <w:spacing w:line="560" w:lineRule="exact"/>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深圳市第十三届职工技术创新运动会暨</w:t>
      </w:r>
    </w:p>
    <w:p>
      <w:pPr>
        <w:spacing w:line="560" w:lineRule="exact"/>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2023年深圳技能大赛—</w:t>
      </w:r>
      <w:r>
        <w:rPr>
          <w:rFonts w:hint="eastAsia" w:ascii="仿宋_GB2312" w:hAnsi="仿宋_GB2312" w:eastAsia="仿宋_GB2312" w:cs="仿宋_GB2312"/>
          <w:color w:val="auto"/>
          <w:sz w:val="32"/>
          <w:szCs w:val="32"/>
          <w:highlight w:val="none"/>
          <w:lang w:val="en-US" w:eastAsia="zh-CN"/>
        </w:rPr>
        <w:t>装配式建筑</w:t>
      </w:r>
    </w:p>
    <w:p>
      <w:pPr>
        <w:spacing w:line="560" w:lineRule="exact"/>
        <w:jc w:val="cente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施工员</w:t>
      </w:r>
      <w:r>
        <w:rPr>
          <w:rFonts w:hint="eastAsia" w:ascii="仿宋_GB2312" w:hAnsi="仿宋_GB2312" w:eastAsia="仿宋_GB2312" w:cs="仿宋_GB2312"/>
          <w:color w:val="auto"/>
          <w:sz w:val="32"/>
          <w:szCs w:val="32"/>
          <w:highlight w:val="none"/>
          <w:lang w:eastAsia="zh-CN"/>
        </w:rPr>
        <w:t>职业技能竞赛</w:t>
      </w:r>
      <w:r>
        <w:rPr>
          <w:rFonts w:hint="eastAsia" w:ascii="仿宋_GB2312" w:hAnsi="仿宋_GB2312" w:eastAsia="仿宋_GB2312" w:cs="仿宋_GB2312"/>
          <w:color w:val="auto"/>
          <w:sz w:val="32"/>
          <w:szCs w:val="32"/>
          <w:highlight w:val="none"/>
          <w:lang w:val="en-US" w:eastAsia="zh-CN"/>
        </w:rPr>
        <w:t>执委会</w:t>
      </w:r>
    </w:p>
    <w:p>
      <w:pPr>
        <w:spacing w:line="560" w:lineRule="exact"/>
        <w:rPr>
          <w:rFonts w:ascii="Times New Roman" w:hAnsi="Times New Roman" w:eastAsia="仿宋" w:cs="Times New Roman"/>
          <w:color w:val="auto"/>
          <w:sz w:val="32"/>
          <w:szCs w:val="32"/>
          <w:highlight w:val="none"/>
          <w:lang w:val="en-AU"/>
        </w:rPr>
      </w:pPr>
    </w:p>
    <w:p>
      <w:pPr>
        <w:spacing w:line="560" w:lineRule="exact"/>
        <w:jc w:val="center"/>
        <w:rPr>
          <w:rFonts w:hint="eastAsia" w:ascii="仿宋_GB2312" w:hAnsi="仿宋_GB2312" w:eastAsia="仿宋_GB2312" w:cs="仿宋_GB2312"/>
          <w:color w:val="auto"/>
          <w:sz w:val="32"/>
          <w:szCs w:val="32"/>
          <w:highlight w:val="none"/>
          <w:lang w:val="en-AU" w:eastAsia="zh-CN"/>
        </w:rPr>
      </w:pPr>
      <w:r>
        <w:rPr>
          <w:rFonts w:hint="eastAsia" w:ascii="仿宋_GB2312" w:hAnsi="仿宋_GB2312" w:eastAsia="仿宋_GB2312" w:cs="仿宋_GB2312"/>
          <w:color w:val="auto"/>
          <w:sz w:val="32"/>
          <w:szCs w:val="32"/>
          <w:highlight w:val="none"/>
          <w:lang w:val="en-AU" w:eastAsia="zh-CN"/>
        </w:rPr>
        <w:t>202</w:t>
      </w:r>
      <w:r>
        <w:rPr>
          <w:rFonts w:hint="default"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AU" w:eastAsia="zh-CN"/>
        </w:rPr>
        <w:t>年</w:t>
      </w:r>
      <w:r>
        <w:rPr>
          <w:rFonts w:hint="eastAsia" w:ascii="仿宋_GB2312" w:hAnsi="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val="en-AU" w:eastAsia="zh-CN"/>
        </w:rPr>
        <w:t>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highlight w:val="none"/>
        </w:rPr>
      </w:pPr>
      <w:r>
        <w:rPr>
          <w:rFonts w:ascii="Times New Roman" w:hAnsi="Times New Roman" w:eastAsia="黑体" w:cs="Times New Roman"/>
          <w:bCs/>
          <w:color w:val="auto"/>
          <w:sz w:val="32"/>
          <w:szCs w:val="32"/>
          <w:highlight w:val="none"/>
        </w:rPr>
        <w:t>一、技术描述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（一）项目概要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Cs w:val="32"/>
        </w:rPr>
      </w:pPr>
      <w:r>
        <w:rPr>
          <w:rFonts w:hint="eastAsia" w:ascii="仿宋_GB2312" w:hAnsi="仿宋_GB2312" w:eastAsia="仿宋_GB2312" w:cs="仿宋_GB2312"/>
          <w:color w:val="auto"/>
          <w:sz w:val="32"/>
          <w:szCs w:val="32"/>
          <w:highlight w:val="none"/>
          <w:lang w:val="en-US" w:eastAsia="zh-CN"/>
        </w:rPr>
        <w:t>竞赛项目为装配式建筑施工员，</w:t>
      </w:r>
      <w:r>
        <w:rPr>
          <w:rFonts w:hint="eastAsia" w:ascii="仿宋_GB2312" w:hAnsi="仿宋_GB2312" w:eastAsia="仿宋_GB2312" w:cs="仿宋_GB2312"/>
          <w:color w:val="auto"/>
          <w:szCs w:val="32"/>
        </w:rPr>
        <w:t>是</w:t>
      </w:r>
      <w:r>
        <w:rPr>
          <w:rFonts w:hint="eastAsia" w:ascii="仿宋_GB2312" w:hAnsi="仿宋_GB2312" w:cs="仿宋_GB2312"/>
          <w:color w:val="auto"/>
          <w:szCs w:val="32"/>
          <w:lang w:val="en-US" w:eastAsia="zh-CN"/>
        </w:rPr>
        <w:t>指</w:t>
      </w:r>
      <w:r>
        <w:rPr>
          <w:rFonts w:hint="eastAsia" w:ascii="仿宋_GB2312" w:hAnsi="仿宋_GB2312" w:eastAsia="仿宋_GB2312" w:cs="仿宋_GB2312"/>
          <w:color w:val="auto"/>
          <w:szCs w:val="32"/>
        </w:rPr>
        <w:t>在装配式建筑施工过程中从事预制部品部件安装、进度控制和项目现场协调等工作的人员</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本次竞赛主要考核选手建筑施工安全、预制构件吊装、灌浆</w:t>
      </w:r>
      <w:r>
        <w:rPr>
          <w:rFonts w:hint="eastAsia" w:ascii="仿宋_GB2312" w:hAnsi="仿宋_GB2312" w:cs="仿宋_GB2312"/>
          <w:color w:val="auto"/>
          <w:szCs w:val="32"/>
          <w:lang w:val="en-US" w:eastAsia="zh-CN"/>
        </w:rPr>
        <w:t>相关</w:t>
      </w:r>
      <w:r>
        <w:rPr>
          <w:rFonts w:hint="eastAsia" w:ascii="仿宋_GB2312" w:hAnsi="仿宋_GB2312" w:eastAsia="仿宋_GB2312" w:cs="仿宋_GB2312"/>
          <w:color w:val="auto"/>
          <w:szCs w:val="32"/>
          <w:lang w:val="en-US" w:eastAsia="zh-CN"/>
        </w:rPr>
        <w:t>知识</w:t>
      </w:r>
      <w:r>
        <w:rPr>
          <w:rFonts w:hint="eastAsia" w:ascii="仿宋_GB2312" w:hAnsi="仿宋_GB2312" w:cs="仿宋_GB2312"/>
          <w:color w:val="auto"/>
          <w:szCs w:val="32"/>
          <w:lang w:eastAsia="zh-CN"/>
        </w:rPr>
        <w:t>；</w:t>
      </w:r>
      <w:r>
        <w:rPr>
          <w:rFonts w:hint="eastAsia" w:ascii="仿宋_GB2312" w:hAnsi="仿宋_GB2312" w:eastAsia="仿宋_GB2312" w:cs="仿宋_GB2312"/>
          <w:szCs w:val="32"/>
        </w:rPr>
        <w:t>在装配式建筑施工过程中从事构件安装、灌浆及进度控制和项目现场协调等</w:t>
      </w:r>
      <w:r>
        <w:rPr>
          <w:rFonts w:hint="eastAsia" w:ascii="仿宋_GB2312" w:hAnsi="仿宋_GB2312" w:cs="仿宋_GB2312"/>
          <w:szCs w:val="32"/>
          <w:lang w:val="en-US" w:eastAsia="zh-CN"/>
        </w:rPr>
        <w:t>能力</w:t>
      </w:r>
      <w:r>
        <w:rPr>
          <w:rFonts w:hint="eastAsia" w:ascii="仿宋_GB2312" w:hAnsi="仿宋_GB2312" w:eastAsia="仿宋_GB2312" w:cs="仿宋_GB231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lang w:eastAsia="zh-CN"/>
        </w:rPr>
        <w:t>）</w:t>
      </w:r>
      <w:r>
        <w:rPr>
          <w:rFonts w:hint="eastAsia" w:ascii="楷体_GB2312" w:hAnsi="楷体_GB2312" w:eastAsia="楷体_GB2312" w:cs="楷体_GB2312"/>
          <w:b w:val="0"/>
          <w:bCs w:val="0"/>
          <w:color w:val="auto"/>
          <w:sz w:val="32"/>
          <w:szCs w:val="32"/>
          <w:highlight w:val="none"/>
        </w:rPr>
        <w:t>理论知识与实操能力</w:t>
      </w:r>
    </w:p>
    <w:tbl>
      <w:tblPr>
        <w:tblStyle w:val="11"/>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0"/>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overflowPunct/>
              <w:topLinePunct w:val="0"/>
              <w:autoSpaceDN/>
              <w:bidi w:val="0"/>
              <w:adjustRightInd/>
              <w:snapToGrid w:val="0"/>
              <w:spacing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aps/>
                <w:color w:val="auto"/>
                <w:sz w:val="24"/>
                <w:lang w:val="en-US" w:eastAsia="zh-CN"/>
              </w:rPr>
              <w:t>理论知识</w:t>
            </w:r>
            <w:r>
              <w:rPr>
                <w:rFonts w:hint="eastAsia" w:ascii="仿宋_GB2312" w:hAnsi="仿宋_GB2312" w:eastAsia="仿宋_GB2312" w:cs="仿宋_GB2312"/>
                <w:b w:val="0"/>
                <w:bCs/>
                <w:caps/>
                <w:color w:val="auto"/>
                <w:sz w:val="24"/>
                <w:lang w:eastAsia="zh-CN"/>
              </w:rPr>
              <w:t>相关要求</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权重比例（%）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b w:val="0"/>
                <w:bCs/>
                <w:caps/>
                <w:color w:val="auto"/>
                <w:sz w:val="24"/>
                <w:szCs w:val="24"/>
                <w:lang w:val="en-US" w:eastAsia="zh-CN"/>
              </w:rPr>
            </w:pPr>
            <w:r>
              <w:rPr>
                <w:rFonts w:hint="eastAsia" w:ascii="仿宋_GB2312" w:hAnsi="仿宋_GB2312" w:eastAsia="仿宋_GB2312" w:cs="仿宋_GB2312"/>
                <w:b w:val="0"/>
                <w:bCs/>
                <w:caps/>
                <w:color w:val="auto"/>
                <w:sz w:val="24"/>
                <w:szCs w:val="24"/>
                <w:lang w:val="en-US" w:eastAsia="zh-CN"/>
              </w:rPr>
              <w:t>—职业道德</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b w:val="0"/>
                <w:bCs/>
                <w:caps/>
                <w:color w:val="auto"/>
                <w:sz w:val="24"/>
                <w:szCs w:val="24"/>
                <w:lang w:val="en-US" w:eastAsia="zh-CN"/>
              </w:rPr>
            </w:pPr>
            <w:r>
              <w:rPr>
                <w:rFonts w:hint="eastAsia" w:ascii="仿宋_GB2312" w:hAnsi="仿宋_GB2312" w:eastAsia="仿宋_GB2312" w:cs="仿宋_GB2312"/>
                <w:b w:val="0"/>
                <w:bCs/>
                <w:caps/>
                <w:color w:val="auto"/>
                <w:sz w:val="24"/>
                <w:szCs w:val="24"/>
                <w:lang w:val="en-US" w:eastAsia="zh-CN"/>
              </w:rPr>
              <w:t>—职业守则</w:t>
            </w:r>
          </w:p>
          <w:p>
            <w:pPr>
              <w:pStyle w:val="16"/>
              <w:keepNext w:val="0"/>
              <w:keepLines w:val="0"/>
              <w:pageBreakBefore w:val="0"/>
              <w:kinsoku/>
              <w:overflowPunct/>
              <w:topLinePunct w:val="0"/>
              <w:autoSpaceDN/>
              <w:bidi w:val="0"/>
              <w:adjustRightInd/>
              <w:snapToGrid w:val="0"/>
              <w:spacing w:line="240" w:lineRule="auto"/>
              <w:jc w:val="left"/>
              <w:rPr>
                <w:rFonts w:hint="default" w:ascii="仿宋_GB2312" w:hAnsi="仿宋_GB2312" w:eastAsia="仿宋_GB2312" w:cs="仿宋_GB2312"/>
                <w:b w:val="0"/>
                <w:bCs/>
                <w:caps/>
                <w:color w:val="auto"/>
                <w:sz w:val="24"/>
                <w:szCs w:val="24"/>
                <w:lang w:val="en-US" w:eastAsia="zh-CN"/>
              </w:rPr>
            </w:pPr>
            <w:r>
              <w:rPr>
                <w:rFonts w:hint="eastAsia" w:ascii="仿宋_GB2312" w:hAnsi="仿宋_GB2312" w:eastAsia="仿宋_GB2312" w:cs="仿宋_GB2312"/>
                <w:b w:val="0"/>
                <w:bCs/>
                <w:caps/>
                <w:color w:val="auto"/>
                <w:sz w:val="24"/>
                <w:szCs w:val="24"/>
                <w:lang w:val="en-US" w:eastAsia="zh-CN"/>
              </w:rPr>
              <w:t>—</w:t>
            </w:r>
            <w:r>
              <w:rPr>
                <w:rFonts w:hint="eastAsia" w:ascii="仿宋_GB2312" w:hAnsi="仿宋_GB2312" w:eastAsia="仿宋_GB2312" w:cs="仿宋_GB2312"/>
                <w:b w:val="0"/>
                <w:bCs/>
                <w:color w:val="auto"/>
                <w:kern w:val="0"/>
                <w:sz w:val="24"/>
                <w:szCs w:val="24"/>
                <w:highlight w:val="none"/>
                <w:lang w:val="en-US" w:eastAsia="zh-CN" w:bidi="ar-SA"/>
              </w:rPr>
              <w:t>相关法律、法规知识</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—建筑识图常识</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—工程测量常识</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—常用建材性能</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—构件、构造基本常识</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—部品部件安装工艺流程</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—预制构件类型识别、存放保护要求</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—预制构件起吊常用器具、机具的基本认识</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—预制构件标识及成品外观检查</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—预制构件起吊基本操作规程</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—预制构件吊装支撑架的使用方法</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—预制水平、竖向构件的安装流程及工艺</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—灌浆材料的常见种类、性能及适用范围的基本知识</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—灌浆设备操作规程及故障处理知识</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—灌浆质量检测工具的使用方法</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—灌浆常用机具的基本功能及使用方法</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—灌浆料试件制作及检验</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—灌浆作业的基本流程</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—灌浆封堵的基本方法</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—现场安全文明生产的基本要求</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—安全操作与劳动保护的基本知识</w:t>
            </w:r>
          </w:p>
          <w:p>
            <w:pPr>
              <w:pStyle w:val="16"/>
              <w:keepNext w:val="0"/>
              <w:keepLines w:val="0"/>
              <w:pageBreakBefore w:val="0"/>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—绿色建筑施工及环境保护的基本知识</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tabs>
                <w:tab w:val="left" w:pos="2803"/>
              </w:tabs>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—岗位质量职责与保证措施</w:t>
            </w:r>
          </w:p>
          <w:p>
            <w:pPr>
              <w:pStyle w:val="16"/>
              <w:keepNext w:val="0"/>
              <w:keepLines w:val="0"/>
              <w:pageBreakBefore w:val="0"/>
              <w:tabs>
                <w:tab w:val="left" w:pos="2803"/>
              </w:tabs>
              <w:kinsoku/>
              <w:overflowPunct/>
              <w:topLinePunct w:val="0"/>
              <w:autoSpaceDN/>
              <w:bidi w:val="0"/>
              <w:adjustRightInd/>
              <w:snapToGrid w:val="0"/>
              <w:spacing w:line="240" w:lineRule="auto"/>
              <w:jc w:val="left"/>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—工艺质量控制要求</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合计</w:t>
            </w:r>
          </w:p>
        </w:tc>
        <w:tc>
          <w:tcPr>
            <w:tcW w:w="1197" w:type="dxa"/>
            <w:tcBorders>
              <w:left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kinsoku/>
              <w:overflowPunct/>
              <w:topLinePunct w:val="0"/>
              <w:autoSpaceDN/>
              <w:bidi w:val="0"/>
              <w:adjustRightInd/>
              <w:snapToGrid w:val="0"/>
              <w:spacing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实操能力相关要求</w:t>
            </w:r>
          </w:p>
        </w:tc>
        <w:tc>
          <w:tcPr>
            <w:tcW w:w="1197" w:type="dxa"/>
            <w:tcBorders>
              <w:left w:val="single" w:color="auto" w:sz="4" w:space="0"/>
              <w:right w:val="single" w:color="auto" w:sz="4" w:space="0"/>
            </w:tcBorders>
            <w:noWrap w:val="0"/>
            <w:vAlign w:val="center"/>
          </w:tcPr>
          <w:p>
            <w:pPr>
              <w:pStyle w:val="16"/>
              <w:keepNext w:val="0"/>
              <w:keepLines w:val="0"/>
              <w:pageBreakBefore w:val="0"/>
              <w:kinsoku/>
              <w:overflowPunct/>
              <w:topLinePunct w:val="0"/>
              <w:autoSpaceDN/>
              <w:bidi w:val="0"/>
              <w:adjustRightInd/>
              <w:snapToGrid w:val="0"/>
              <w:spacing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权重比例（%）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—能识读预制构件标准图集（识别构件类型、规格、安装方向等）</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—能够熟悉并掌握预制构件存放保护要求</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—能对构件和部品定位放线进行技术交底并复验</w:t>
            </w:r>
          </w:p>
        </w:tc>
        <w:tc>
          <w:tcPr>
            <w:tcW w:w="1197" w:type="dxa"/>
            <w:tcBorders>
              <w:left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—能判定预制构件一般质量缺陷检查方法和判定标准</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—能够熟悉预制构件安装设备、</w:t>
            </w:r>
            <w:bookmarkStart w:id="1" w:name="_GoBack"/>
            <w:bookmarkEnd w:id="1"/>
            <w:r>
              <w:rPr>
                <w:rFonts w:hint="eastAsia" w:ascii="仿宋_GB2312" w:hAnsi="仿宋_GB2312" w:eastAsia="仿宋_GB2312" w:cs="仿宋_GB2312"/>
                <w:color w:val="auto"/>
                <w:kern w:val="0"/>
                <w:sz w:val="24"/>
                <w:szCs w:val="24"/>
                <w:highlight w:val="none"/>
                <w:lang w:val="en-US" w:eastAsia="zh-CN" w:bidi="ar-SA"/>
              </w:rPr>
              <w:t>工具的参数及使用方法</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—能根据预制构件类型安装预制构件</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—能校正预制构件位置、标高、水平度和垂直度</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—能检查临时支撑、临时固定的可靠性</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—能检查预制构件拼装质量</w:t>
            </w:r>
          </w:p>
        </w:tc>
        <w:tc>
          <w:tcPr>
            <w:tcW w:w="1197" w:type="dxa"/>
            <w:tcBorders>
              <w:left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—能将灌浆料拌合物信息录入项目数据</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—能在施工现场留置试块</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—能制作套筒灌浆连接试件及测量灌浆料拌合物的流动度</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—能对灌浆完成后不饱满的套筒进行补灌</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—能核查被连接钢筋的规格、数量、位置和长度</w:t>
            </w:r>
          </w:p>
        </w:tc>
        <w:tc>
          <w:tcPr>
            <w:tcW w:w="1197" w:type="dxa"/>
            <w:tcBorders>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—能演示外挂板安装工艺流程</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—能对预留预埋位置进行检查</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—能识读外挂板安装节点</w:t>
            </w:r>
          </w:p>
        </w:tc>
        <w:tc>
          <w:tcPr>
            <w:tcW w:w="1197" w:type="dxa"/>
            <w:tcBorders>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—能落实施工专项安全措施和要求</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—能落实装配专项安全管理制度</w:t>
            </w:r>
          </w:p>
          <w:p>
            <w:pPr>
              <w:pStyle w:val="17"/>
              <w:keepNext w:val="0"/>
              <w:keepLines w:val="0"/>
              <w:pageBreakBefore w:val="0"/>
              <w:numPr>
                <w:ilvl w:val="0"/>
                <w:numId w:val="0"/>
              </w:numPr>
              <w:kinsoku/>
              <w:overflowPunct/>
              <w:topLinePunct w:val="0"/>
              <w:autoSpaceDN/>
              <w:bidi w:val="0"/>
              <w:adjustRightInd/>
              <w:snapToGrid w:val="0"/>
              <w:spacing w:after="0" w:line="240" w:lineRule="auto"/>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—能落实专项质量监管内容和要求</w:t>
            </w:r>
          </w:p>
        </w:tc>
        <w:tc>
          <w:tcPr>
            <w:tcW w:w="1197" w:type="dxa"/>
            <w:tcBorders>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default"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510"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合计</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pStyle w:val="17"/>
              <w:keepNext w:val="0"/>
              <w:keepLines w:val="0"/>
              <w:pageBreakBefore w:val="0"/>
              <w:numPr>
                <w:ilvl w:val="0"/>
                <w:numId w:val="0"/>
              </w:numPr>
              <w:kinsoku/>
              <w:overflowPunct/>
              <w:topLinePunct w:val="0"/>
              <w:autoSpaceDN/>
              <w:bidi w:val="0"/>
              <w:adjustRightInd/>
              <w:snapToGrid w:val="0"/>
              <w:spacing w:after="0" w:line="240" w:lineRule="auto"/>
              <w:jc w:val="center"/>
              <w:rPr>
                <w:rFonts w:hint="eastAsia" w:ascii="仿宋_GB2312" w:hAnsi="仿宋_GB2312" w:eastAsia="仿宋_GB2312" w:cs="仿宋_GB2312"/>
                <w:b w:val="0"/>
                <w:bCs/>
                <w:color w:val="auto"/>
                <w:kern w:val="0"/>
                <w:sz w:val="24"/>
                <w:szCs w:val="24"/>
                <w:highlight w:val="none"/>
                <w:lang w:val="en-US" w:eastAsia="zh-CN" w:bidi="ar-SA"/>
              </w:rPr>
            </w:pPr>
            <w:r>
              <w:rPr>
                <w:rFonts w:hint="eastAsia" w:ascii="仿宋_GB2312" w:hAnsi="仿宋_GB2312" w:eastAsia="仿宋_GB2312" w:cs="仿宋_GB2312"/>
                <w:b w:val="0"/>
                <w:bCs/>
                <w:color w:val="auto"/>
                <w:kern w:val="0"/>
                <w:sz w:val="24"/>
                <w:szCs w:val="24"/>
                <w:highlight w:val="none"/>
                <w:lang w:val="en-US" w:eastAsia="zh-CN" w:bidi="ar-SA"/>
              </w:rPr>
              <w:t>100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highlight w:val="none"/>
          <w:lang w:val="en-US"/>
        </w:rPr>
      </w:pPr>
      <w:r>
        <w:rPr>
          <w:rFonts w:ascii="Times New Roman" w:hAnsi="Times New Roman" w:eastAsia="黑体" w:cs="Times New Roman"/>
          <w:bCs/>
          <w:color w:val="auto"/>
          <w:sz w:val="32"/>
          <w:szCs w:val="32"/>
          <w:highlight w:val="none"/>
        </w:rPr>
        <w:t>二、</w:t>
      </w:r>
      <w:r>
        <w:rPr>
          <w:rFonts w:hint="eastAsia" w:eastAsia="黑体" w:cs="Times New Roman"/>
          <w:bCs/>
          <w:color w:val="auto"/>
          <w:sz w:val="32"/>
          <w:szCs w:val="32"/>
          <w:highlight w:val="none"/>
          <w:lang w:val="en-US" w:eastAsia="zh-CN"/>
        </w:rPr>
        <w:t>竞赛内容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eastAsia="zh-CN"/>
        </w:rPr>
        <w:t>（一）</w:t>
      </w:r>
      <w:r>
        <w:rPr>
          <w:rFonts w:hint="eastAsia" w:ascii="楷体_GB2312" w:hAnsi="楷体_GB2312" w:eastAsia="楷体_GB2312" w:cs="楷体_GB2312"/>
          <w:b w:val="0"/>
          <w:bCs w:val="0"/>
          <w:color w:val="auto"/>
          <w:sz w:val="32"/>
          <w:szCs w:val="32"/>
          <w:highlight w:val="none"/>
          <w:lang w:val="en-US" w:eastAsia="zh-CN"/>
        </w:rPr>
        <w:t>初赛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lang w:val="en-US" w:eastAsia="zh-CN"/>
        </w:rPr>
        <w:t>执委会组织专家参照竞赛标准编制800道理论题库，报名</w:t>
      </w:r>
      <w:r>
        <w:rPr>
          <w:rFonts w:hint="eastAsia" w:ascii="仿宋_GB2312" w:hAnsi="仿宋_GB2312" w:eastAsia="仿宋_GB2312" w:cs="仿宋_GB2312"/>
          <w:color w:val="auto"/>
          <w:highlight w:val="none"/>
          <w:lang w:val="en-US" w:eastAsia="zh-CN"/>
        </w:rPr>
        <w:t>开始后对外公布，选手可自行下载学习。赛前执委会从题库中随机抽取</w:t>
      </w:r>
      <w:r>
        <w:rPr>
          <w:rFonts w:hint="eastAsia" w:ascii="仿宋_GB2312" w:hAnsi="仿宋_GB2312" w:cs="仿宋_GB2312"/>
          <w:color w:val="auto"/>
          <w:highlight w:val="none"/>
          <w:lang w:val="en-US" w:eastAsia="zh-CN"/>
        </w:rPr>
        <w:t>56</w:t>
      </w:r>
      <w:r>
        <w:rPr>
          <w:rFonts w:hint="eastAsia" w:ascii="仿宋_GB2312" w:hAnsi="仿宋_GB2312" w:eastAsia="仿宋_GB2312" w:cs="仿宋_GB2312"/>
          <w:color w:val="auto"/>
          <w:highlight w:val="none"/>
          <w:lang w:val="en-US" w:eastAsia="zh-CN"/>
        </w:rPr>
        <w:t>道和现场编制</w:t>
      </w:r>
      <w:r>
        <w:rPr>
          <w:rFonts w:hint="eastAsia" w:ascii="仿宋_GB2312" w:hAnsi="仿宋_GB2312" w:cs="仿宋_GB2312"/>
          <w:color w:val="auto"/>
          <w:highlight w:val="none"/>
          <w:lang w:val="en-US" w:eastAsia="zh-CN"/>
        </w:rPr>
        <w:t>24</w:t>
      </w:r>
      <w:r>
        <w:rPr>
          <w:rFonts w:hint="eastAsia" w:ascii="仿宋_GB2312" w:hAnsi="仿宋_GB2312" w:eastAsia="仿宋_GB2312" w:cs="仿宋_GB2312"/>
          <w:color w:val="auto"/>
          <w:highlight w:val="none"/>
          <w:lang w:val="en-US" w:eastAsia="zh-CN"/>
        </w:rPr>
        <w:t>道组成正式赛题，题型分为单选题、多选题、判断题，满分为100分</w:t>
      </w:r>
      <w:r>
        <w:rPr>
          <w:rFonts w:hint="eastAsia"/>
          <w:lang w:val="en-US" w:eastAsia="zh-CN"/>
        </w:rPr>
        <w:t>，</w:t>
      </w:r>
      <w:r>
        <w:rPr>
          <w:rFonts w:hint="eastAsia" w:ascii="仿宋_GB2312" w:hAnsi="仿宋_GB2312" w:eastAsia="仿宋_GB2312" w:cs="仿宋_GB2312"/>
          <w:lang w:val="en-US" w:eastAsia="zh-CN"/>
        </w:rPr>
        <w:t>60分</w:t>
      </w:r>
      <w:r>
        <w:rPr>
          <w:rFonts w:hint="eastAsia"/>
          <w:lang w:val="en-US" w:eastAsia="zh-CN"/>
        </w:rPr>
        <w:t>为合格，</w:t>
      </w:r>
      <w:r>
        <w:rPr>
          <w:rFonts w:hint="eastAsia" w:ascii="仿宋_GB2312" w:hAnsi="仿宋_GB2312" w:eastAsia="仿宋_GB2312" w:cs="仿宋_GB2312"/>
          <w:color w:val="auto"/>
          <w:highlight w:val="none"/>
          <w:lang w:val="en-US" w:eastAsia="zh-CN"/>
        </w:rPr>
        <w:t>以计算机上机考核方式进行。</w:t>
      </w:r>
    </w:p>
    <w:p>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both"/>
        <w:textAlignment w:val="auto"/>
        <w:rPr>
          <w:rFonts w:hint="default" w:ascii="Calibri" w:hAnsi="Calibri" w:eastAsia="仿宋_GB2312" w:cs="Times New Roman"/>
          <w:color w:val="auto"/>
          <w:sz w:val="32"/>
          <w:szCs w:val="52"/>
          <w:lang w:val="en-US"/>
        </w:rPr>
      </w:pPr>
      <w:r>
        <w:rPr>
          <w:rFonts w:hint="eastAsia" w:ascii="仿宋_GB2312" w:hAnsi="仿宋_GB2312" w:cs="仿宋_GB2312"/>
          <w:color w:val="auto"/>
          <w:sz w:val="32"/>
          <w:szCs w:val="32"/>
          <w:highlight w:val="none"/>
          <w:lang w:val="en-US" w:eastAsia="zh-CN"/>
        </w:rPr>
        <w:t>题库公布网址：</w:t>
      </w:r>
      <w:r>
        <w:rPr>
          <w:rFonts w:hint="eastAsia" w:ascii="仿宋_GB2312" w:hAnsi="仿宋_GB2312" w:eastAsia="仿宋_GB2312" w:cs="仿宋_GB2312"/>
          <w:color w:val="auto"/>
          <w:spacing w:val="-28"/>
          <w:sz w:val="32"/>
          <w:szCs w:val="32"/>
          <w:highlight w:val="none"/>
          <w:u w:val="single"/>
          <w:lang w:val="en-US" w:eastAsia="zh-CN"/>
        </w:rPr>
        <w:fldChar w:fldCharType="begin"/>
      </w:r>
      <w:r>
        <w:rPr>
          <w:rFonts w:hint="eastAsia" w:ascii="仿宋_GB2312" w:hAnsi="仿宋_GB2312" w:eastAsia="仿宋_GB2312" w:cs="仿宋_GB2312"/>
          <w:color w:val="auto"/>
          <w:spacing w:val="-28"/>
          <w:sz w:val="32"/>
          <w:szCs w:val="32"/>
          <w:highlight w:val="none"/>
          <w:u w:val="single"/>
          <w:lang w:val="en-US" w:eastAsia="zh-CN"/>
        </w:rPr>
        <w:instrText xml:space="preserve"> HYPERLINK "http://www.szzx.org.cn/channels/126.html" </w:instrText>
      </w:r>
      <w:r>
        <w:rPr>
          <w:rFonts w:hint="eastAsia" w:ascii="仿宋_GB2312" w:hAnsi="仿宋_GB2312" w:eastAsia="仿宋_GB2312" w:cs="仿宋_GB2312"/>
          <w:color w:val="auto"/>
          <w:spacing w:val="-28"/>
          <w:sz w:val="32"/>
          <w:szCs w:val="32"/>
          <w:highlight w:val="none"/>
          <w:u w:val="single"/>
          <w:lang w:val="en-US" w:eastAsia="zh-CN"/>
        </w:rPr>
        <w:fldChar w:fldCharType="separate"/>
      </w:r>
      <w:r>
        <w:rPr>
          <w:rStyle w:val="14"/>
          <w:rFonts w:hint="eastAsia" w:ascii="仿宋_GB2312" w:hAnsi="仿宋_GB2312" w:eastAsia="仿宋_GB2312" w:cs="仿宋_GB2312"/>
          <w:color w:val="auto"/>
          <w:spacing w:val="-28"/>
          <w:sz w:val="32"/>
          <w:szCs w:val="32"/>
          <w:highlight w:val="none"/>
          <w:lang w:val="en-US" w:eastAsia="zh-CN"/>
        </w:rPr>
        <w:t>http://www.szzx.org.cn/channels/126.html</w:t>
      </w:r>
      <w:r>
        <w:rPr>
          <w:rFonts w:hint="eastAsia" w:ascii="仿宋_GB2312" w:hAnsi="仿宋_GB2312" w:eastAsia="仿宋_GB2312" w:cs="仿宋_GB2312"/>
          <w:color w:val="auto"/>
          <w:spacing w:val="-28"/>
          <w:sz w:val="32"/>
          <w:szCs w:val="32"/>
          <w:highlight w:val="none"/>
          <w:u w:val="single"/>
          <w:lang w:val="en-US" w:eastAsia="zh-CN"/>
        </w:rPr>
        <w:fldChar w:fldCharType="end"/>
      </w:r>
      <w:r>
        <w:rPr>
          <w:rFonts w:hint="eastAsia" w:ascii="仿宋_GB2312" w:hAnsi="仿宋_GB2312" w:cs="仿宋_GB2312"/>
          <w:color w:val="auto"/>
          <w:spacing w:val="-11"/>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（二）决赛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FF0000"/>
          <w:lang w:val="en-US" w:eastAsia="zh-CN"/>
        </w:rPr>
      </w:pPr>
      <w:r>
        <w:rPr>
          <w:rFonts w:hint="eastAsia" w:ascii="仿宋_GB2312" w:hAnsi="仿宋_GB2312" w:eastAsia="仿宋_GB2312" w:cs="仿宋_GB2312"/>
          <w:lang w:val="en-US" w:eastAsia="zh-CN"/>
        </w:rPr>
        <w:t>执委会组织</w:t>
      </w:r>
      <w:r>
        <w:rPr>
          <w:rFonts w:hint="eastAsia" w:ascii="仿宋_GB2312" w:hAnsi="仿宋_GB2312" w:eastAsia="仿宋_GB2312" w:cs="仿宋_GB2312"/>
          <w:color w:val="auto"/>
          <w:lang w:val="en-US" w:eastAsia="zh-CN"/>
        </w:rPr>
        <w:t>专家参照竞赛标准并结合实际命题，以现场实际操作的方式，完成3个模块的实际操作。具体内容如下：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模块A：吊装前施工准备</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color w:val="auto"/>
          <w:lang w:val="en-US" w:eastAsia="zh-CN"/>
        </w:rPr>
      </w:pPr>
      <w:r>
        <w:rPr>
          <w:rFonts w:hint="eastAsia" w:ascii="仿宋_GB2312" w:hAnsi="仿宋_GB2312" w:cs="仿宋_GB2312"/>
          <w:color w:val="auto"/>
          <w:lang w:val="en-US" w:eastAsia="zh-CN"/>
        </w:rPr>
        <w:t>选手按操作规程要求佩戴好安全劳保用品，吊装作业前根据吊装构件类型选用满足吊装要求的吊装工器具，同时对吊装作业面进行清理，并按照图纸要求对构件安装位置的定位线进行复核，对预留钢筋进行复核及校正（包括钢筋规格、数量、间距、出筋长度、位置的准确性等），对吊装构件进行检查（包括构件类型、尺寸、出筋数量、预留预埋等），待准备工作完毕后进行吊装前坐浆施工。</w:t>
      </w:r>
    </w:p>
    <w:p>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重点步骤</w:t>
      </w:r>
      <w:r>
        <w:rPr>
          <w:rFonts w:hint="eastAsia" w:ascii="仿宋_GB2312" w:hAnsi="仿宋_GB2312" w:eastAsia="仿宋_GB2312" w:cs="仿宋_GB2312"/>
          <w:color w:val="auto"/>
          <w:lang w:val="en-US" w:eastAsia="zh-CN"/>
        </w:rPr>
        <w:t>：安全劳保准备、工器具准备、吊装作业面清理、基层定位线复核、基层标高复核、预留钢筋位置校正、构件进场验收、吊装前坐浆施工。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模块B：预制构件吊装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auto"/>
          <w:lang w:val="en-US" w:eastAsia="zh-CN"/>
        </w:rPr>
      </w:pPr>
      <w:r>
        <w:rPr>
          <w:rFonts w:hint="eastAsia" w:ascii="仿宋_GB2312" w:hAnsi="仿宋_GB2312" w:cs="仿宋_GB2312"/>
          <w:color w:val="auto"/>
          <w:lang w:val="en-US" w:eastAsia="zh-CN"/>
        </w:rPr>
        <w:t>选手构件吊装前根据预制混凝土构件吊装安装规范要求，通过专用攀爬工具在构件起吊点安置好专用吊装工具进行构件试起吊（安装吊钩、缆风绳），确保构件起吊重心和吊运的安全性，吊运过程中工作人员通过合理的操作将构件牵引至吊装指定位置，通过临时支撑固定在安装位置，利用专业的检测工具进行安装位置校正（包括构件安装标高、垂直度、安装位置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cs="仿宋_GB2312"/>
          <w:color w:val="auto"/>
          <w:lang w:val="en-US" w:eastAsia="zh-CN"/>
        </w:rPr>
        <w:t>重点步骤</w:t>
      </w:r>
      <w:r>
        <w:rPr>
          <w:rFonts w:hint="eastAsia" w:ascii="仿宋_GB2312" w:hAnsi="仿宋_GB2312" w:eastAsia="仿宋_GB2312" w:cs="仿宋_GB2312"/>
          <w:color w:val="auto"/>
          <w:lang w:val="en-US" w:eastAsia="zh-CN"/>
        </w:rPr>
        <w:t>：预制构件吊运、预制构件安装（临时支撑安装、标高准确性、垂直度准确性、安装位置精度）。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模块C：预制构件灌浆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color w:val="auto"/>
          <w:lang w:val="en-US" w:eastAsia="zh-CN"/>
        </w:rPr>
      </w:pPr>
      <w:r>
        <w:rPr>
          <w:rFonts w:hint="eastAsia" w:ascii="仿宋_GB2312" w:hAnsi="仿宋_GB2312" w:cs="仿宋_GB2312"/>
          <w:lang w:val="en-US" w:eastAsia="zh-CN"/>
        </w:rPr>
        <w:t>构件安装就位后，选手按照图纸要求，根据构件灌浆孔洞的数量拌制灌浆料（</w:t>
      </w:r>
      <w:r>
        <w:rPr>
          <w:rFonts w:hint="eastAsia" w:ascii="仿宋_GB2312" w:hAnsi="仿宋_GB2312" w:eastAsia="仿宋_GB2312" w:cs="仿宋_GB2312"/>
          <w:lang w:val="en-US" w:eastAsia="zh-CN"/>
        </w:rPr>
        <w:t>配合比称重、浆料搅拌、浆料初始流动度实验</w:t>
      </w:r>
      <w:r>
        <w:rPr>
          <w:rFonts w:hint="eastAsia" w:ascii="仿宋_GB2312" w:hAnsi="仿宋_GB2312" w:cs="仿宋_GB2312"/>
          <w:lang w:val="en-US" w:eastAsia="zh-CN"/>
        </w:rPr>
        <w:t>），同时按照要求制作强度试件，利用专业灌浆工具对预留灌浆孔进行注浆，并检查灌浆孔内浆体的饱满度，通过专业的堵头对灌浆孔洞进行封堵。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color w:val="auto"/>
          <w:lang w:val="en-US" w:eastAsia="zh-CN"/>
        </w:rPr>
        <w:t>重点步骤</w:t>
      </w:r>
      <w:r>
        <w:rPr>
          <w:rFonts w:hint="eastAsia" w:ascii="仿宋_GB2312" w:hAnsi="仿宋_GB2312" w:eastAsia="仿宋_GB2312" w:cs="仿宋_GB2312"/>
          <w:lang w:val="en-US" w:eastAsia="zh-CN"/>
        </w:rPr>
        <w:t>：灌浆料备制（配合比称重、浆料搅拌、浆料初始流动度实验）、灌浆料平行实验（制作强度试件）、预制构件灌浆作业（灌浆</w:t>
      </w:r>
      <w:r>
        <w:rPr>
          <w:rFonts w:hint="eastAsia" w:ascii="仿宋_GB2312" w:hAnsi="仿宋_GB2312" w:cs="仿宋_GB2312"/>
          <w:lang w:val="en-US" w:eastAsia="zh-CN"/>
        </w:rPr>
        <w:t>动作</w:t>
      </w:r>
      <w:r>
        <w:rPr>
          <w:rFonts w:hint="eastAsia" w:ascii="仿宋_GB2312" w:hAnsi="仿宋_GB2312" w:eastAsia="仿宋_GB2312" w:cs="仿宋_GB2312"/>
          <w:lang w:val="en-US" w:eastAsia="zh-CN"/>
        </w:rPr>
        <w:t>的规范性、灌浆时长、灌浆质量）。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（三）竞赛时间</w:t>
      </w:r>
    </w:p>
    <w:tbl>
      <w:tblPr>
        <w:tblStyle w:val="12"/>
        <w:tblW w:w="7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760"/>
        <w:gridCol w:w="2035"/>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30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赛程</w:t>
            </w:r>
          </w:p>
        </w:tc>
        <w:tc>
          <w:tcPr>
            <w:tcW w:w="276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方式</w:t>
            </w:r>
          </w:p>
        </w:tc>
        <w:tc>
          <w:tcPr>
            <w:tcW w:w="37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时长（分钟）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30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初赛</w:t>
            </w:r>
          </w:p>
        </w:tc>
        <w:tc>
          <w:tcPr>
            <w:tcW w:w="2760"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理论知识上机考核</w:t>
            </w:r>
          </w:p>
        </w:tc>
        <w:tc>
          <w:tcPr>
            <w:tcW w:w="3755" w:type="dxa"/>
            <w:gridSpan w:val="2"/>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决赛</w:t>
            </w:r>
          </w:p>
        </w:tc>
        <w:tc>
          <w:tcPr>
            <w:tcW w:w="276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实际操作现场实操</w:t>
            </w:r>
          </w:p>
        </w:tc>
        <w:tc>
          <w:tcPr>
            <w:tcW w:w="2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模块A</w:t>
            </w:r>
          </w:p>
        </w:tc>
        <w:tc>
          <w:tcPr>
            <w:tcW w:w="1720"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sz w:val="24"/>
                <w:szCs w:val="24"/>
                <w:vertAlign w:val="baseline"/>
                <w:lang w:val="en-US" w:eastAsia="zh-CN"/>
              </w:rPr>
            </w:pPr>
          </w:p>
        </w:tc>
        <w:tc>
          <w:tcPr>
            <w:tcW w:w="276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sz w:val="24"/>
                <w:szCs w:val="24"/>
                <w:vertAlign w:val="baseline"/>
                <w:lang w:val="en-US" w:eastAsia="zh-CN"/>
              </w:rPr>
            </w:pPr>
          </w:p>
        </w:tc>
        <w:tc>
          <w:tcPr>
            <w:tcW w:w="2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模块B</w:t>
            </w:r>
          </w:p>
        </w:tc>
        <w:tc>
          <w:tcPr>
            <w:tcW w:w="17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306"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sz w:val="24"/>
                <w:szCs w:val="24"/>
              </w:rPr>
            </w:pPr>
          </w:p>
        </w:tc>
        <w:tc>
          <w:tcPr>
            <w:tcW w:w="276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sz w:val="24"/>
                <w:szCs w:val="24"/>
                <w:vertAlign w:val="baseline"/>
                <w:lang w:val="en-US" w:eastAsia="zh-CN"/>
              </w:rPr>
            </w:pPr>
          </w:p>
        </w:tc>
        <w:tc>
          <w:tcPr>
            <w:tcW w:w="2035"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模块C</w:t>
            </w:r>
          </w:p>
        </w:tc>
        <w:tc>
          <w:tcPr>
            <w:tcW w:w="1720"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评判标准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（一）分数权重</w:t>
      </w:r>
    </w:p>
    <w:tbl>
      <w:tblPr>
        <w:tblStyle w:val="12"/>
        <w:tblW w:w="7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3023"/>
        <w:gridCol w:w="986"/>
        <w:gridCol w:w="1212"/>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1"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kern w:val="2"/>
                <w:sz w:val="28"/>
                <w:szCs w:val="28"/>
                <w:vertAlign w:val="baseline"/>
                <w:lang w:val="en-US" w:eastAsia="zh-CN" w:bidi="ar-SA"/>
              </w:rPr>
              <w:t>赛程</w:t>
            </w:r>
          </w:p>
        </w:tc>
        <w:tc>
          <w:tcPr>
            <w:tcW w:w="302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kern w:val="2"/>
                <w:sz w:val="28"/>
                <w:szCs w:val="28"/>
                <w:vertAlign w:val="baseline"/>
                <w:lang w:val="en-US" w:eastAsia="zh-CN" w:bidi="ar-SA"/>
              </w:rPr>
              <w:t>竞赛内容</w:t>
            </w:r>
          </w:p>
        </w:tc>
        <w:tc>
          <w:tcPr>
            <w:tcW w:w="98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kern w:val="2"/>
                <w:sz w:val="28"/>
                <w:szCs w:val="28"/>
                <w:vertAlign w:val="baseline"/>
                <w:lang w:val="en-US" w:eastAsia="zh-CN" w:bidi="ar-SA"/>
              </w:rPr>
              <w:t>配分</w:t>
            </w:r>
          </w:p>
        </w:tc>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kern w:val="2"/>
                <w:sz w:val="28"/>
                <w:szCs w:val="28"/>
                <w:vertAlign w:val="baseline"/>
                <w:lang w:val="en-US" w:eastAsia="zh-CN" w:bidi="ar-SA"/>
              </w:rPr>
              <w:t>分数权重</w:t>
            </w:r>
          </w:p>
        </w:tc>
        <w:tc>
          <w:tcPr>
            <w:tcW w:w="173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b/>
                <w:bCs/>
                <w:color w:val="auto"/>
                <w:kern w:val="2"/>
                <w:sz w:val="28"/>
                <w:szCs w:val="28"/>
                <w:vertAlign w:val="baseline"/>
                <w:lang w:val="en-US" w:eastAsia="zh-CN" w:bidi="ar-SA"/>
              </w:rPr>
            </w:pPr>
            <w:r>
              <w:rPr>
                <w:rFonts w:hint="eastAsia" w:ascii="仿宋_GB2312" w:hAnsi="仿宋_GB2312" w:eastAsia="仿宋_GB2312" w:cs="仿宋_GB2312"/>
                <w:b/>
                <w:bCs/>
                <w:color w:val="auto"/>
                <w:kern w:val="2"/>
                <w:sz w:val="28"/>
                <w:szCs w:val="28"/>
                <w:vertAlign w:val="baseline"/>
                <w:lang w:val="en-US" w:eastAsia="zh-CN" w:bidi="ar-SA"/>
              </w:rPr>
              <w:t>综合成绩占比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1"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初赛</w:t>
            </w:r>
          </w:p>
        </w:tc>
        <w:tc>
          <w:tcPr>
            <w:tcW w:w="302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理论知识</w:t>
            </w:r>
          </w:p>
        </w:tc>
        <w:tc>
          <w:tcPr>
            <w:tcW w:w="98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100分</w:t>
            </w:r>
          </w:p>
        </w:tc>
        <w:tc>
          <w:tcPr>
            <w:tcW w:w="1212"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100%</w:t>
            </w:r>
          </w:p>
        </w:tc>
        <w:tc>
          <w:tcPr>
            <w:tcW w:w="173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1"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决赛</w:t>
            </w:r>
          </w:p>
        </w:tc>
        <w:tc>
          <w:tcPr>
            <w:tcW w:w="302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模块A</w:t>
            </w:r>
          </w:p>
        </w:tc>
        <w:tc>
          <w:tcPr>
            <w:tcW w:w="98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30分</w:t>
            </w:r>
          </w:p>
        </w:tc>
        <w:tc>
          <w:tcPr>
            <w:tcW w:w="1212"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100%</w:t>
            </w:r>
          </w:p>
        </w:tc>
        <w:tc>
          <w:tcPr>
            <w:tcW w:w="1734"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p>
        </w:tc>
        <w:tc>
          <w:tcPr>
            <w:tcW w:w="302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模块B</w:t>
            </w:r>
          </w:p>
        </w:tc>
        <w:tc>
          <w:tcPr>
            <w:tcW w:w="98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40分</w:t>
            </w:r>
          </w:p>
        </w:tc>
        <w:tc>
          <w:tcPr>
            <w:tcW w:w="121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p>
        </w:tc>
        <w:tc>
          <w:tcPr>
            <w:tcW w:w="173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81"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p>
        </w:tc>
        <w:tc>
          <w:tcPr>
            <w:tcW w:w="3023"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模块C</w:t>
            </w:r>
          </w:p>
        </w:tc>
        <w:tc>
          <w:tcPr>
            <w:tcW w:w="986"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30分</w:t>
            </w:r>
          </w:p>
        </w:tc>
        <w:tc>
          <w:tcPr>
            <w:tcW w:w="1212"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p>
        </w:tc>
        <w:tc>
          <w:tcPr>
            <w:tcW w:w="1734" w:type="dxa"/>
            <w:vMerge w:val="continue"/>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102" w:type="dxa"/>
            <w:gridSpan w:val="4"/>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p>
        </w:tc>
        <w:tc>
          <w:tcPr>
            <w:tcW w:w="1734" w:type="dxa"/>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100%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（二）评分标准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1.初赛</w:t>
      </w:r>
      <w:r>
        <w:rPr>
          <w:rFonts w:hint="eastAsia" w:ascii="仿宋_GB2312" w:hAnsi="仿宋_GB2312" w:eastAsia="仿宋_GB2312" w:cs="仿宋_GB2312"/>
          <w:sz w:val="32"/>
          <w:szCs w:val="32"/>
          <w:highlight w:val="none"/>
          <w:lang w:val="en-US" w:eastAsia="zh-CN"/>
        </w:rPr>
        <w:t>由计算机系统自动评分。其中，单选题</w:t>
      </w:r>
      <w:r>
        <w:rPr>
          <w:rFonts w:hint="eastAsia" w:ascii="仿宋_GB2312" w:hAnsi="仿宋_GB2312" w:cs="仿宋_GB2312"/>
          <w:sz w:val="32"/>
          <w:szCs w:val="32"/>
          <w:highlight w:val="none"/>
          <w:lang w:val="en-US" w:eastAsia="zh-CN"/>
        </w:rPr>
        <w:t>55</w:t>
      </w:r>
      <w:r>
        <w:rPr>
          <w:rFonts w:hint="eastAsia" w:ascii="仿宋_GB2312" w:hAnsi="仿宋_GB2312" w:eastAsia="仿宋_GB2312" w:cs="仿宋_GB2312"/>
          <w:sz w:val="32"/>
          <w:szCs w:val="32"/>
          <w:highlight w:val="none"/>
          <w:lang w:val="en-US" w:eastAsia="zh-CN"/>
        </w:rPr>
        <w:t>题，每题</w:t>
      </w: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分;多选题</w:t>
      </w:r>
      <w:r>
        <w:rPr>
          <w:rFonts w:hint="eastAsia" w:ascii="仿宋_GB2312" w:hAnsi="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CN"/>
        </w:rPr>
        <w:t>题，每题2分;判断题1</w:t>
      </w:r>
      <w:r>
        <w:rPr>
          <w:rFonts w:hint="eastAsia" w:ascii="仿宋_GB2312" w:hAnsi="仿宋_GB2312" w:cs="仿宋_GB2312"/>
          <w:sz w:val="32"/>
          <w:szCs w:val="32"/>
          <w:highlight w:val="none"/>
          <w:lang w:val="en-US" w:eastAsia="zh-CN"/>
        </w:rPr>
        <w:t>0</w:t>
      </w:r>
      <w:r>
        <w:rPr>
          <w:rFonts w:hint="eastAsia" w:ascii="仿宋_GB2312" w:hAnsi="仿宋_GB2312" w:eastAsia="仿宋_GB2312" w:cs="仿宋_GB2312"/>
          <w:sz w:val="32"/>
          <w:szCs w:val="32"/>
          <w:highlight w:val="none"/>
          <w:lang w:val="en-US" w:eastAsia="zh-CN"/>
        </w:rPr>
        <w:t>题，每题</w:t>
      </w:r>
      <w:r>
        <w:rPr>
          <w:rFonts w:hint="eastAsia" w:ascii="仿宋_GB2312" w:hAnsi="仿宋_GB2312" w:cs="仿宋_GB2312"/>
          <w:sz w:val="32"/>
          <w:szCs w:val="32"/>
          <w:highlight w:val="none"/>
          <w:lang w:val="en-US" w:eastAsia="zh-CN"/>
        </w:rPr>
        <w:t>1.5</w:t>
      </w:r>
      <w:r>
        <w:rPr>
          <w:rFonts w:hint="eastAsia" w:ascii="仿宋_GB2312" w:hAnsi="仿宋_GB2312" w:eastAsia="仿宋_GB2312" w:cs="仿宋_GB2312"/>
          <w:sz w:val="32"/>
          <w:szCs w:val="32"/>
          <w:highlight w:val="none"/>
          <w:lang w:val="en-US" w:eastAsia="zh-CN"/>
        </w:rPr>
        <w:t>分;各题型错选、多选或少选均不得分。</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highlight w:val="none"/>
          <w:lang w:val="en-US" w:eastAsia="zh-CN"/>
        </w:rPr>
        <w:t>2.决赛由裁判根据现场评分表评分</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评分标准</w:t>
      </w:r>
      <w:r>
        <w:rPr>
          <w:rFonts w:hint="eastAsia" w:ascii="仿宋_GB2312" w:hAnsi="仿宋_GB2312" w:cs="仿宋_GB2312"/>
          <w:sz w:val="32"/>
          <w:szCs w:val="32"/>
          <w:highlight w:val="none"/>
          <w:lang w:val="en-US" w:eastAsia="zh-CN"/>
        </w:rPr>
        <w:t>评</w:t>
      </w:r>
      <w:r>
        <w:rPr>
          <w:rFonts w:hint="eastAsia" w:ascii="仿宋_GB2312" w:hAnsi="仿宋_GB2312" w:eastAsia="仿宋_GB2312" w:cs="仿宋_GB2312"/>
          <w:sz w:val="32"/>
          <w:szCs w:val="32"/>
          <w:highlight w:val="none"/>
          <w:lang w:val="en-US" w:eastAsia="zh-CN"/>
        </w:rPr>
        <w:t>分细则以现场评分表为准。评分标准如下：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模块A</w:t>
      </w:r>
      <w:r>
        <w:rPr>
          <w:rFonts w:hint="eastAsia" w:ascii="仿宋_GB2312" w:hAnsi="仿宋_GB2312" w:cs="仿宋_GB2312"/>
          <w:color w:val="auto"/>
          <w:sz w:val="32"/>
          <w:szCs w:val="32"/>
          <w:highlight w:val="none"/>
          <w:lang w:val="en-US" w:eastAsia="zh-CN"/>
        </w:rPr>
        <w:t>：吊装前施工准备</w:t>
      </w:r>
      <w:r>
        <w:rPr>
          <w:rFonts w:hint="eastAsia" w:ascii="仿宋_GB2312" w:hAnsi="仿宋_GB2312" w:eastAsia="仿宋_GB2312" w:cs="仿宋_GB2312"/>
          <w:color w:val="auto"/>
          <w:sz w:val="32"/>
          <w:szCs w:val="32"/>
          <w:highlight w:val="none"/>
          <w:lang w:val="en-US" w:eastAsia="zh-CN"/>
        </w:rPr>
        <w:t>评分标准</w:t>
      </w:r>
    </w:p>
    <w:tbl>
      <w:tblPr>
        <w:tblStyle w:val="11"/>
        <w:tblW w:w="8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8"/>
        <w:gridCol w:w="5279"/>
        <w:gridCol w:w="6"/>
        <w:gridCol w:w="737"/>
        <w:gridCol w:w="8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val="en-US" w:eastAsia="zh-CN"/>
              </w:rPr>
            </w:pPr>
            <w:r>
              <w:rPr>
                <w:rFonts w:hint="eastAsia" w:ascii="仿宋_GB2312" w:hAnsi="仿宋_GB2312" w:cs="仿宋_GB2312"/>
                <w:b/>
                <w:bCs/>
                <w:sz w:val="28"/>
                <w:szCs w:val="28"/>
              </w:rPr>
              <w:t>评分</w:t>
            </w:r>
            <w:r>
              <w:rPr>
                <w:rFonts w:hint="eastAsia" w:ascii="仿宋_GB2312" w:hAnsi="仿宋_GB2312" w:cs="仿宋_GB2312"/>
                <w:b/>
                <w:bCs/>
                <w:sz w:val="28"/>
                <w:szCs w:val="28"/>
                <w:lang w:val="en-US" w:eastAsia="zh-CN"/>
              </w:rPr>
              <w:t>项目</w:t>
            </w:r>
          </w:p>
        </w:tc>
        <w:tc>
          <w:tcPr>
            <w:tcW w:w="5279" w:type="dxa"/>
            <w:tcBorders>
              <w:right w:val="single" w:color="auto" w:sz="4" w:space="0"/>
            </w:tcBorders>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val="en-US" w:eastAsia="zh-CN"/>
              </w:rPr>
            </w:pPr>
            <w:r>
              <w:rPr>
                <w:rFonts w:hint="eastAsia" w:ascii="仿宋_GB2312" w:hAnsi="仿宋_GB2312" w:cs="仿宋_GB2312"/>
                <w:b/>
                <w:bCs/>
                <w:sz w:val="28"/>
                <w:szCs w:val="28"/>
              </w:rPr>
              <w:t>评分</w:t>
            </w:r>
            <w:r>
              <w:rPr>
                <w:rFonts w:hint="eastAsia" w:ascii="仿宋_GB2312" w:hAnsi="仿宋_GB2312" w:cs="仿宋_GB2312"/>
                <w:b/>
                <w:bCs/>
                <w:sz w:val="28"/>
                <w:szCs w:val="28"/>
                <w:lang w:val="en-US" w:eastAsia="zh-CN"/>
              </w:rPr>
              <w:t>标准</w:t>
            </w:r>
          </w:p>
        </w:tc>
        <w:tc>
          <w:tcPr>
            <w:tcW w:w="743" w:type="dxa"/>
            <w:gridSpan w:val="2"/>
            <w:tcBorders>
              <w:left w:val="single" w:color="auto" w:sz="4" w:space="0"/>
            </w:tcBorders>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bCs/>
                <w:sz w:val="28"/>
                <w:szCs w:val="28"/>
                <w:lang w:val="en-US" w:eastAsia="zh-CN"/>
              </w:rPr>
            </w:pPr>
            <w:r>
              <w:rPr>
                <w:rFonts w:hint="eastAsia" w:ascii="仿宋_GB2312" w:hAnsi="仿宋_GB2312" w:cs="仿宋_GB2312"/>
                <w:b/>
                <w:bCs/>
                <w:sz w:val="28"/>
                <w:szCs w:val="28"/>
                <w:lang w:val="en-US" w:eastAsia="zh-CN"/>
              </w:rPr>
              <w:t>分值</w:t>
            </w:r>
          </w:p>
        </w:tc>
        <w:tc>
          <w:tcPr>
            <w:tcW w:w="807" w:type="dxa"/>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eastAsia="zh-CN"/>
              </w:rPr>
            </w:pPr>
            <w:r>
              <w:rPr>
                <w:rFonts w:hint="eastAsia" w:ascii="仿宋_GB2312" w:hAnsi="仿宋_GB2312" w:cs="仿宋_GB2312"/>
                <w:b/>
                <w:bCs/>
                <w:sz w:val="28"/>
                <w:szCs w:val="28"/>
                <w:lang w:val="en-US" w:eastAsia="zh-CN"/>
              </w:rPr>
              <w:t>配分分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ascii="仿宋_GB2312" w:hAnsi="仿宋_GB2312" w:cs="仿宋_GB2312"/>
                <w:b/>
                <w:sz w:val="28"/>
                <w:szCs w:val="28"/>
              </w:rPr>
            </w:pPr>
            <w:r>
              <w:rPr>
                <w:rFonts w:hint="eastAsia" w:ascii="仿宋_GB2312" w:hAnsi="仿宋_GB2312" w:eastAsia="仿宋_GB2312" w:cs="仿宋_GB2312"/>
                <w:color w:val="auto"/>
                <w:kern w:val="2"/>
                <w:sz w:val="28"/>
                <w:szCs w:val="28"/>
                <w:vertAlign w:val="baseline"/>
                <w:lang w:val="en-US" w:eastAsia="zh-CN" w:bidi="ar-SA"/>
              </w:rPr>
              <w:t>吊装前施工准备</w:t>
            </w:r>
          </w:p>
        </w:tc>
        <w:tc>
          <w:tcPr>
            <w:tcW w:w="5279" w:type="dxa"/>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安全劳保准备</w:t>
            </w:r>
          </w:p>
        </w:tc>
        <w:tc>
          <w:tcPr>
            <w:tcW w:w="743" w:type="dxa"/>
            <w:gridSpan w:val="2"/>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5</w:t>
            </w:r>
          </w:p>
        </w:tc>
        <w:tc>
          <w:tcPr>
            <w:tcW w:w="807" w:type="dxa"/>
            <w:vMerge w:val="restart"/>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79" w:type="dxa"/>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工器具准备</w:t>
            </w:r>
          </w:p>
        </w:tc>
        <w:tc>
          <w:tcPr>
            <w:tcW w:w="743" w:type="dxa"/>
            <w:gridSpan w:val="2"/>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5</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79" w:type="dxa"/>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吊装作业面清理</w:t>
            </w:r>
          </w:p>
        </w:tc>
        <w:tc>
          <w:tcPr>
            <w:tcW w:w="743" w:type="dxa"/>
            <w:gridSpan w:val="2"/>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1</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79" w:type="dxa"/>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基层定位线复核</w:t>
            </w:r>
          </w:p>
        </w:tc>
        <w:tc>
          <w:tcPr>
            <w:tcW w:w="743" w:type="dxa"/>
            <w:gridSpan w:val="2"/>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79" w:type="dxa"/>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基层标高复核</w:t>
            </w:r>
          </w:p>
        </w:tc>
        <w:tc>
          <w:tcPr>
            <w:tcW w:w="743" w:type="dxa"/>
            <w:gridSpan w:val="2"/>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79" w:type="dxa"/>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预留钢筋位置校正</w:t>
            </w:r>
          </w:p>
        </w:tc>
        <w:tc>
          <w:tcPr>
            <w:tcW w:w="743" w:type="dxa"/>
            <w:gridSpan w:val="2"/>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2</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85" w:type="dxa"/>
            <w:gridSpan w:val="2"/>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构件进场验收</w:t>
            </w:r>
          </w:p>
        </w:tc>
        <w:tc>
          <w:tcPr>
            <w:tcW w:w="737" w:type="dxa"/>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6</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5285" w:type="dxa"/>
            <w:gridSpan w:val="2"/>
            <w:tcBorders>
              <w:righ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eastAsia"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吊装前坐浆施工</w:t>
            </w:r>
          </w:p>
        </w:tc>
        <w:tc>
          <w:tcPr>
            <w:tcW w:w="737" w:type="dxa"/>
            <w:tcBorders>
              <w:left w:val="single" w:color="auto" w:sz="4" w:space="0"/>
            </w:tcBorders>
            <w:noWrap w:val="0"/>
            <w:vAlign w:val="center"/>
          </w:tcPr>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center"/>
              <w:rPr>
                <w:rFonts w:hint="default" w:ascii="仿宋_GB2312" w:hAnsi="仿宋_GB2312" w:cs="仿宋_GB2312"/>
                <w:color w:val="auto"/>
                <w:sz w:val="28"/>
                <w:szCs w:val="28"/>
                <w:vertAlign w:val="baseline"/>
                <w:lang w:val="en-US" w:eastAsia="zh-CN"/>
              </w:rPr>
            </w:pPr>
            <w:r>
              <w:rPr>
                <w:rFonts w:hint="eastAsia" w:ascii="仿宋_GB2312" w:hAnsi="仿宋_GB2312" w:cs="仿宋_GB2312"/>
                <w:color w:val="auto"/>
                <w:sz w:val="28"/>
                <w:szCs w:val="28"/>
                <w:vertAlign w:val="baseline"/>
                <w:lang w:val="en-US" w:eastAsia="zh-CN"/>
              </w:rPr>
              <w:t>7</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ascii="仿宋_GB2312" w:hAnsi="仿宋_GB2312" w:cs="仿宋_GB2312"/>
                <w:b/>
                <w:sz w:val="28"/>
                <w:szCs w:val="28"/>
              </w:rPr>
            </w:pPr>
          </w:p>
        </w:tc>
        <w:tc>
          <w:tcPr>
            <w:tcW w:w="6022" w:type="dxa"/>
            <w:gridSpan w:val="3"/>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cs="仿宋_GB2312"/>
                <w:kern w:val="0"/>
                <w:sz w:val="28"/>
                <w:szCs w:val="28"/>
                <w:lang w:val="en-US" w:eastAsia="zh-CN"/>
              </w:rPr>
              <w:t>合计</w:t>
            </w:r>
          </w:p>
        </w:tc>
        <w:tc>
          <w:tcPr>
            <w:tcW w:w="807" w:type="dxa"/>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30分</w:t>
            </w: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模块</w:t>
      </w:r>
      <w:r>
        <w:rPr>
          <w:rFonts w:hint="eastAsia" w:ascii="仿宋_GB2312" w:hAnsi="仿宋_GB2312" w:cs="仿宋_GB2312"/>
          <w:color w:val="auto"/>
          <w:sz w:val="32"/>
          <w:szCs w:val="32"/>
          <w:highlight w:val="none"/>
          <w:lang w:val="en-US" w:eastAsia="zh-CN"/>
        </w:rPr>
        <w:t>B：预制构件吊装</w:t>
      </w:r>
      <w:r>
        <w:rPr>
          <w:rFonts w:hint="eastAsia" w:ascii="仿宋_GB2312" w:hAnsi="仿宋_GB2312" w:eastAsia="仿宋_GB2312" w:cs="仿宋_GB2312"/>
          <w:color w:val="auto"/>
          <w:sz w:val="32"/>
          <w:szCs w:val="32"/>
          <w:highlight w:val="none"/>
          <w:lang w:val="en-US" w:eastAsia="zh-CN"/>
        </w:rPr>
        <w:t>评分标准</w:t>
      </w:r>
    </w:p>
    <w:tbl>
      <w:tblPr>
        <w:tblStyle w:val="11"/>
        <w:tblW w:w="8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8"/>
        <w:gridCol w:w="5285"/>
        <w:gridCol w:w="737"/>
        <w:gridCol w:w="8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sz w:val="28"/>
                <w:szCs w:val="28"/>
              </w:rPr>
              <w:t>评分</w:t>
            </w:r>
            <w:r>
              <w:rPr>
                <w:rFonts w:hint="eastAsia" w:ascii="仿宋_GB2312" w:hAnsi="仿宋_GB2312" w:eastAsia="仿宋_GB2312" w:cs="仿宋_GB2312"/>
                <w:b/>
                <w:bCs/>
                <w:sz w:val="28"/>
                <w:szCs w:val="28"/>
                <w:lang w:val="en-US" w:eastAsia="zh-CN"/>
              </w:rPr>
              <w:t>项目</w:t>
            </w:r>
          </w:p>
        </w:tc>
        <w:tc>
          <w:tcPr>
            <w:tcW w:w="5285" w:type="dxa"/>
            <w:tcBorders>
              <w:right w:val="single" w:color="auto" w:sz="4" w:space="0"/>
            </w:tcBorders>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sz w:val="28"/>
                <w:szCs w:val="28"/>
              </w:rPr>
              <w:t>评分</w:t>
            </w:r>
            <w:r>
              <w:rPr>
                <w:rFonts w:hint="eastAsia" w:ascii="仿宋_GB2312" w:hAnsi="仿宋_GB2312" w:eastAsia="仿宋_GB2312" w:cs="仿宋_GB2312"/>
                <w:b/>
                <w:bCs/>
                <w:sz w:val="28"/>
                <w:szCs w:val="28"/>
                <w:lang w:val="en-US" w:eastAsia="zh-CN"/>
              </w:rPr>
              <w:t>标准</w:t>
            </w:r>
          </w:p>
        </w:tc>
        <w:tc>
          <w:tcPr>
            <w:tcW w:w="737" w:type="dxa"/>
            <w:tcBorders>
              <w:left w:val="single" w:color="auto" w:sz="4" w:space="0"/>
            </w:tcBorders>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bCs/>
                <w:sz w:val="28"/>
                <w:szCs w:val="28"/>
              </w:rPr>
            </w:pPr>
            <w:r>
              <w:rPr>
                <w:rFonts w:hint="eastAsia" w:ascii="仿宋_GB2312" w:hAnsi="仿宋_GB2312" w:cs="仿宋_GB2312"/>
                <w:b/>
                <w:bCs/>
                <w:sz w:val="28"/>
                <w:szCs w:val="28"/>
                <w:lang w:val="en-US" w:eastAsia="zh-CN"/>
              </w:rPr>
              <w:t>分值</w:t>
            </w:r>
          </w:p>
        </w:tc>
        <w:tc>
          <w:tcPr>
            <w:tcW w:w="807" w:type="dxa"/>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rPr>
            </w:pPr>
            <w:r>
              <w:rPr>
                <w:rFonts w:hint="eastAsia" w:ascii="仿宋_GB2312" w:hAnsi="仿宋_GB2312" w:cs="仿宋_GB2312"/>
                <w:b/>
                <w:bCs/>
                <w:sz w:val="28"/>
                <w:szCs w:val="28"/>
                <w:lang w:val="en-US" w:eastAsia="zh-CN"/>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restart"/>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kern w:val="2"/>
                <w:sz w:val="28"/>
                <w:szCs w:val="28"/>
                <w:vertAlign w:val="baseline"/>
                <w:lang w:val="en-US" w:eastAsia="zh-CN" w:bidi="ar-SA"/>
              </w:rPr>
              <w:t>预制构件吊装</w:t>
            </w:r>
          </w:p>
        </w:tc>
        <w:tc>
          <w:tcPr>
            <w:tcW w:w="5285"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sz w:val="28"/>
                <w:szCs w:val="28"/>
              </w:rPr>
            </w:pPr>
            <w:r>
              <w:rPr>
                <w:rFonts w:hint="eastAsia" w:ascii="仿宋_GB2312" w:hAnsi="仿宋_GB2312" w:cs="仿宋_GB2312"/>
                <w:color w:val="auto"/>
                <w:kern w:val="2"/>
                <w:sz w:val="28"/>
                <w:szCs w:val="28"/>
                <w:vertAlign w:val="baseline"/>
                <w:lang w:val="en-US" w:eastAsia="zh-CN" w:bidi="ar-SA"/>
              </w:rPr>
              <w:t>预制构件起吊</w:t>
            </w:r>
          </w:p>
        </w:tc>
        <w:tc>
          <w:tcPr>
            <w:tcW w:w="737"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8</w:t>
            </w:r>
          </w:p>
        </w:tc>
        <w:tc>
          <w:tcPr>
            <w:tcW w:w="807" w:type="dxa"/>
            <w:vMerge w:val="restart"/>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85"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2"/>
                <w:sz w:val="28"/>
                <w:szCs w:val="28"/>
                <w:vertAlign w:val="baseline"/>
                <w:lang w:val="en-US" w:eastAsia="zh-CN" w:bidi="ar-SA"/>
              </w:rPr>
              <w:t>预制构件安装标高的准确性</w:t>
            </w:r>
          </w:p>
        </w:tc>
        <w:tc>
          <w:tcPr>
            <w:tcW w:w="737"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6</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85"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2"/>
                <w:sz w:val="28"/>
                <w:szCs w:val="28"/>
                <w:vertAlign w:val="baseline"/>
                <w:lang w:val="en-US" w:eastAsia="zh-CN" w:bidi="ar-SA"/>
              </w:rPr>
              <w:t>预制构件安装位置的准确性</w:t>
            </w:r>
          </w:p>
        </w:tc>
        <w:tc>
          <w:tcPr>
            <w:tcW w:w="737"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6</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85"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2"/>
                <w:sz w:val="28"/>
                <w:szCs w:val="28"/>
                <w:vertAlign w:val="baseline"/>
                <w:lang w:val="en-US" w:eastAsia="zh-CN" w:bidi="ar-SA"/>
              </w:rPr>
              <w:t>预制构件临时支撑设置及安装</w:t>
            </w:r>
          </w:p>
        </w:tc>
        <w:tc>
          <w:tcPr>
            <w:tcW w:w="737"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8</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85"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2"/>
                <w:sz w:val="28"/>
                <w:szCs w:val="28"/>
                <w:vertAlign w:val="baseline"/>
                <w:lang w:val="en-US" w:eastAsia="zh-CN" w:bidi="ar-SA"/>
              </w:rPr>
              <w:t>预制构件安装垂直度检测</w:t>
            </w:r>
          </w:p>
        </w:tc>
        <w:tc>
          <w:tcPr>
            <w:tcW w:w="737"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6</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85"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2"/>
                <w:sz w:val="28"/>
                <w:szCs w:val="28"/>
                <w:vertAlign w:val="baseline"/>
                <w:lang w:val="en-US" w:eastAsia="zh-CN" w:bidi="ar-SA"/>
              </w:rPr>
              <w:t>预制构件吊装整体完成情况</w:t>
            </w:r>
          </w:p>
        </w:tc>
        <w:tc>
          <w:tcPr>
            <w:tcW w:w="737"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6</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sz w:val="28"/>
                <w:szCs w:val="28"/>
              </w:rPr>
            </w:pPr>
          </w:p>
        </w:tc>
        <w:tc>
          <w:tcPr>
            <w:tcW w:w="6022" w:type="dxa"/>
            <w:gridSpan w:val="2"/>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w:t>
            </w:r>
          </w:p>
        </w:tc>
        <w:tc>
          <w:tcPr>
            <w:tcW w:w="807" w:type="dxa"/>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4</w:t>
            </w:r>
            <w:r>
              <w:rPr>
                <w:rFonts w:hint="eastAsia" w:ascii="仿宋_GB2312" w:hAnsi="仿宋_GB2312" w:eastAsia="仿宋_GB2312" w:cs="仿宋_GB2312"/>
                <w:sz w:val="28"/>
                <w:szCs w:val="28"/>
                <w:lang w:val="en-US" w:eastAsia="zh-CN"/>
              </w:rPr>
              <w:t>0分</w:t>
            </w:r>
          </w:p>
        </w:tc>
      </w:tr>
    </w:tbl>
    <w:p>
      <w:pPr>
        <w:pStyle w:val="2"/>
        <w:keepNext w:val="0"/>
        <w:keepLines w:val="0"/>
        <w:pageBreakBefore w:val="0"/>
        <w:kinsoku/>
        <w:overflowPunct/>
        <w:topLinePunct w:val="0"/>
        <w:autoSpaceDN/>
        <w:bidi w:val="0"/>
        <w:adjustRightInd/>
        <w:spacing w:line="580" w:lineRule="exact"/>
        <w:jc w:val="cente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模块</w:t>
      </w:r>
      <w:r>
        <w:rPr>
          <w:rFonts w:hint="eastAsia" w:ascii="仿宋_GB2312" w:hAnsi="仿宋_GB2312" w:cs="仿宋_GB2312"/>
          <w:color w:val="auto"/>
          <w:sz w:val="32"/>
          <w:szCs w:val="32"/>
          <w:highlight w:val="none"/>
          <w:lang w:val="en-US" w:eastAsia="zh-CN"/>
        </w:rPr>
        <w:t>C：预制构件灌浆</w:t>
      </w:r>
      <w:r>
        <w:rPr>
          <w:rFonts w:hint="eastAsia" w:ascii="仿宋_GB2312" w:hAnsi="仿宋_GB2312" w:eastAsia="仿宋_GB2312" w:cs="仿宋_GB2312"/>
          <w:color w:val="auto"/>
          <w:sz w:val="32"/>
          <w:szCs w:val="32"/>
          <w:highlight w:val="none"/>
          <w:lang w:val="en-US" w:eastAsia="zh-CN"/>
        </w:rPr>
        <w:t>评分标准</w:t>
      </w:r>
    </w:p>
    <w:tbl>
      <w:tblPr>
        <w:tblStyle w:val="11"/>
        <w:tblW w:w="807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48"/>
        <w:gridCol w:w="5268"/>
        <w:gridCol w:w="754"/>
        <w:gridCol w:w="8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sz w:val="28"/>
                <w:szCs w:val="28"/>
              </w:rPr>
              <w:t>评分</w:t>
            </w:r>
            <w:r>
              <w:rPr>
                <w:rFonts w:hint="eastAsia" w:ascii="仿宋_GB2312" w:hAnsi="仿宋_GB2312" w:eastAsia="仿宋_GB2312" w:cs="仿宋_GB2312"/>
                <w:b/>
                <w:bCs/>
                <w:sz w:val="28"/>
                <w:szCs w:val="28"/>
                <w:lang w:val="en-US" w:eastAsia="zh-CN"/>
              </w:rPr>
              <w:t>项目</w:t>
            </w:r>
          </w:p>
        </w:tc>
        <w:tc>
          <w:tcPr>
            <w:tcW w:w="5268" w:type="dxa"/>
            <w:tcBorders>
              <w:right w:val="single" w:color="auto" w:sz="4" w:space="0"/>
            </w:tcBorders>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lang w:val="en-US" w:eastAsia="zh-CN"/>
              </w:rPr>
            </w:pPr>
            <w:r>
              <w:rPr>
                <w:rFonts w:hint="eastAsia" w:ascii="仿宋_GB2312" w:hAnsi="仿宋_GB2312" w:eastAsia="仿宋_GB2312" w:cs="仿宋_GB2312"/>
                <w:b/>
                <w:bCs/>
                <w:sz w:val="28"/>
                <w:szCs w:val="28"/>
              </w:rPr>
              <w:t>评分</w:t>
            </w:r>
            <w:r>
              <w:rPr>
                <w:rFonts w:hint="eastAsia" w:ascii="仿宋_GB2312" w:hAnsi="仿宋_GB2312" w:eastAsia="仿宋_GB2312" w:cs="仿宋_GB2312"/>
                <w:b/>
                <w:bCs/>
                <w:sz w:val="28"/>
                <w:szCs w:val="28"/>
                <w:lang w:val="en-US" w:eastAsia="zh-CN"/>
              </w:rPr>
              <w:t>标准</w:t>
            </w:r>
          </w:p>
        </w:tc>
        <w:tc>
          <w:tcPr>
            <w:tcW w:w="754" w:type="dxa"/>
            <w:tcBorders>
              <w:left w:val="single" w:color="auto" w:sz="4" w:space="0"/>
            </w:tcBorders>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bCs/>
                <w:sz w:val="28"/>
                <w:szCs w:val="28"/>
              </w:rPr>
            </w:pPr>
            <w:r>
              <w:rPr>
                <w:rFonts w:hint="eastAsia" w:ascii="仿宋_GB2312" w:hAnsi="仿宋_GB2312" w:cs="仿宋_GB2312"/>
                <w:b/>
                <w:bCs/>
                <w:sz w:val="28"/>
                <w:szCs w:val="28"/>
                <w:lang w:val="en-US" w:eastAsia="zh-CN"/>
              </w:rPr>
              <w:t>分值</w:t>
            </w:r>
          </w:p>
        </w:tc>
        <w:tc>
          <w:tcPr>
            <w:tcW w:w="807" w:type="dxa"/>
            <w:noWrap w:val="0"/>
            <w:vAlign w:val="center"/>
          </w:tcPr>
          <w:p>
            <w:pPr>
              <w:keepNext w:val="0"/>
              <w:keepLines w:val="0"/>
              <w:pageBreakBefore w:val="0"/>
              <w:kinsoku/>
              <w:wordWrap/>
              <w:overflowPunct/>
              <w:topLinePunct w:val="0"/>
              <w:autoSpaceDE w:val="0"/>
              <w:autoSpaceDN/>
              <w:bidi w:val="0"/>
              <w:adjustRightInd/>
              <w:spacing w:line="580" w:lineRule="exact"/>
              <w:jc w:val="center"/>
              <w:textAlignment w:val="center"/>
              <w:rPr>
                <w:rFonts w:hint="eastAsia" w:ascii="仿宋_GB2312" w:hAnsi="仿宋_GB2312" w:eastAsia="仿宋_GB2312" w:cs="仿宋_GB2312"/>
                <w:b/>
                <w:sz w:val="28"/>
                <w:szCs w:val="28"/>
              </w:rPr>
            </w:pPr>
            <w:r>
              <w:rPr>
                <w:rFonts w:hint="eastAsia" w:ascii="仿宋_GB2312" w:hAnsi="仿宋_GB2312" w:cs="仿宋_GB2312"/>
                <w:b/>
                <w:bCs/>
                <w:sz w:val="28"/>
                <w:szCs w:val="28"/>
                <w:lang w:val="en-US" w:eastAsia="zh-CN"/>
              </w:rPr>
              <w:t>配分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restart"/>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kern w:val="2"/>
                <w:sz w:val="28"/>
                <w:szCs w:val="28"/>
                <w:vertAlign w:val="baseline"/>
                <w:lang w:val="en-US" w:eastAsia="zh-CN" w:bidi="ar-SA"/>
              </w:rPr>
              <w:t>预制构件灌浆</w:t>
            </w:r>
          </w:p>
        </w:tc>
        <w:tc>
          <w:tcPr>
            <w:tcW w:w="5268"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灌浆料备制</w:t>
            </w:r>
          </w:p>
        </w:tc>
        <w:tc>
          <w:tcPr>
            <w:tcW w:w="754"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10</w:t>
            </w:r>
          </w:p>
        </w:tc>
        <w:tc>
          <w:tcPr>
            <w:tcW w:w="807" w:type="dxa"/>
            <w:vMerge w:val="restart"/>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68"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灌浆料平行实验</w:t>
            </w:r>
          </w:p>
        </w:tc>
        <w:tc>
          <w:tcPr>
            <w:tcW w:w="754"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3</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68"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预制构件灌浆作业</w:t>
            </w:r>
          </w:p>
        </w:tc>
        <w:tc>
          <w:tcPr>
            <w:tcW w:w="754"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8</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color w:val="auto"/>
                <w:sz w:val="28"/>
                <w:szCs w:val="28"/>
              </w:rPr>
            </w:pPr>
          </w:p>
        </w:tc>
        <w:tc>
          <w:tcPr>
            <w:tcW w:w="5268" w:type="dxa"/>
            <w:tcBorders>
              <w:righ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eastAsia="仿宋_GB2312" w:cs="仿宋_GB2312"/>
                <w:color w:val="auto"/>
                <w:kern w:val="2"/>
                <w:sz w:val="28"/>
                <w:szCs w:val="28"/>
                <w:vertAlign w:val="baseline"/>
                <w:lang w:val="en-US" w:eastAsia="zh-CN" w:bidi="ar-SA"/>
              </w:rPr>
              <w:t>预制构件灌浆整体完成情况</w:t>
            </w:r>
          </w:p>
        </w:tc>
        <w:tc>
          <w:tcPr>
            <w:tcW w:w="754" w:type="dxa"/>
            <w:tcBorders>
              <w:left w:val="single" w:color="auto" w:sz="4" w:space="0"/>
            </w:tcBorders>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default" w:ascii="仿宋_GB2312" w:hAnsi="仿宋_GB2312" w:eastAsia="仿宋_GB2312" w:cs="仿宋_GB2312"/>
                <w:color w:val="auto"/>
                <w:kern w:val="2"/>
                <w:sz w:val="28"/>
                <w:szCs w:val="28"/>
                <w:vertAlign w:val="baseline"/>
                <w:lang w:val="en-US" w:eastAsia="zh-CN" w:bidi="ar-SA"/>
              </w:rPr>
            </w:pPr>
            <w:r>
              <w:rPr>
                <w:rFonts w:hint="eastAsia" w:ascii="仿宋_GB2312" w:hAnsi="仿宋_GB2312" w:cs="仿宋_GB2312"/>
                <w:color w:val="auto"/>
                <w:kern w:val="2"/>
                <w:sz w:val="28"/>
                <w:szCs w:val="28"/>
                <w:vertAlign w:val="baseline"/>
                <w:lang w:val="en-US" w:eastAsia="zh-CN" w:bidi="ar-SA"/>
              </w:rPr>
              <w:t>9</w:t>
            </w:r>
          </w:p>
        </w:tc>
        <w:tc>
          <w:tcPr>
            <w:tcW w:w="807" w:type="dxa"/>
            <w:vMerge w:val="continue"/>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10" w:hRule="exact"/>
          <w:jc w:val="center"/>
        </w:trPr>
        <w:tc>
          <w:tcPr>
            <w:tcW w:w="1248" w:type="dxa"/>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b/>
                <w:sz w:val="28"/>
                <w:szCs w:val="28"/>
              </w:rPr>
            </w:pPr>
          </w:p>
        </w:tc>
        <w:tc>
          <w:tcPr>
            <w:tcW w:w="6022" w:type="dxa"/>
            <w:gridSpan w:val="2"/>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合计</w:t>
            </w:r>
          </w:p>
        </w:tc>
        <w:tc>
          <w:tcPr>
            <w:tcW w:w="807" w:type="dxa"/>
            <w:noWrap w:val="0"/>
            <w:vAlign w:val="center"/>
          </w:tcPr>
          <w:p>
            <w:pPr>
              <w:keepNext w:val="0"/>
              <w:keepLines w:val="0"/>
              <w:pageBreakBefore w:val="0"/>
              <w:kinsoku/>
              <w:wordWrap/>
              <w:overflowPunct/>
              <w:topLinePunct w:val="0"/>
              <w:autoSpaceDN/>
              <w:bidi w:val="0"/>
              <w:adjustRightInd/>
              <w:spacing w:line="580" w:lineRule="exact"/>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eastAsia="zh-CN"/>
              </w:rPr>
              <w:t>0分</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（三）评判方法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lang w:val="en-US" w:eastAsia="zh-CN"/>
        </w:rPr>
      </w:pPr>
      <w:bookmarkStart w:id="0" w:name="_Hlk517772471"/>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初赛</w:t>
      </w:r>
      <w:r>
        <w:rPr>
          <w:rFonts w:hint="eastAsia" w:ascii="仿宋_GB2312" w:hAnsi="仿宋_GB2312" w:eastAsia="仿宋_GB2312" w:cs="仿宋_GB2312"/>
          <w:color w:val="auto"/>
          <w:sz w:val="32"/>
          <w:szCs w:val="32"/>
          <w:lang w:val="en-US" w:eastAsia="zh-CN"/>
        </w:rPr>
        <w:t>成绩</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计算机系统自动判分，以</w:t>
      </w:r>
      <w:r>
        <w:rPr>
          <w:rFonts w:hint="eastAsia" w:ascii="仿宋_GB2312" w:hAnsi="仿宋_GB2312" w:cs="仿宋_GB2312"/>
          <w:color w:val="auto"/>
          <w:sz w:val="32"/>
          <w:szCs w:val="32"/>
          <w:lang w:val="en-US" w:eastAsia="zh-CN"/>
        </w:rPr>
        <w:t>团队选手初赛成绩平均分</w:t>
      </w:r>
      <w:r>
        <w:rPr>
          <w:rFonts w:hint="eastAsia" w:ascii="仿宋_GB2312" w:hAnsi="仿宋_GB2312" w:eastAsia="仿宋_GB2312" w:cs="仿宋_GB2312"/>
          <w:color w:val="auto"/>
          <w:sz w:val="32"/>
          <w:szCs w:val="32"/>
          <w:lang w:val="en-US" w:eastAsia="zh-CN"/>
        </w:rPr>
        <w:t>高低排名。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决赛由现场裁判组依据参赛选手的实际操作情况按竞赛评分表集体评判、计分</w:t>
      </w:r>
      <w:bookmarkEnd w:id="0"/>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裁判组对</w:t>
      </w:r>
      <w:r>
        <w:rPr>
          <w:rFonts w:hint="eastAsia" w:ascii="仿宋_GB2312" w:hAnsi="仿宋_GB2312" w:cs="仿宋_GB2312"/>
          <w:color w:val="auto"/>
          <w:sz w:val="32"/>
          <w:szCs w:val="32"/>
          <w:lang w:val="en-US" w:eastAsia="zh-CN"/>
        </w:rPr>
        <w:t>决赛</w:t>
      </w:r>
      <w:r>
        <w:rPr>
          <w:rFonts w:hint="eastAsia" w:ascii="仿宋_GB2312" w:hAnsi="仿宋_GB2312" w:eastAsia="仿宋_GB2312" w:cs="仿宋_GB2312"/>
          <w:color w:val="auto"/>
          <w:sz w:val="32"/>
          <w:szCs w:val="32"/>
          <w:lang w:val="en-US" w:eastAsia="zh-CN"/>
        </w:rPr>
        <w:t>最终成绩签字确认。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default" w:ascii="仿宋_GB2312" w:hAnsi="仿宋_GB2312" w:cs="仿宋_GB2312"/>
          <w:color w:val="auto"/>
          <w:szCs w:val="32"/>
          <w:lang w:val="en-US" w:eastAsia="zh-CN"/>
        </w:rPr>
      </w:pPr>
      <w:r>
        <w:rPr>
          <w:rFonts w:hint="eastAsia" w:ascii="仿宋_GB2312" w:hAnsi="仿宋_GB2312" w:cs="仿宋_GB2312"/>
          <w:color w:val="auto"/>
          <w:szCs w:val="32"/>
          <w:lang w:val="en-US" w:eastAsia="zh-CN"/>
        </w:rPr>
        <w:t>3.决赛裁判设裁判长1名，裁判员15名，裁判员3人1组，每组按评分表细则分别对所在工位选手实际操作进行评分。</w:t>
      </w:r>
    </w:p>
    <w:p>
      <w:pPr>
        <w:keepNext w:val="0"/>
        <w:keepLines w:val="0"/>
        <w:pageBreakBefore w:val="0"/>
        <w:kinsoku/>
        <w:wordWrap/>
        <w:overflowPunct/>
        <w:topLinePunct w:val="0"/>
        <w:autoSpaceDE/>
        <w:autoSpaceDN/>
        <w:bidi w:val="0"/>
        <w:adjustRightInd/>
        <w:spacing w:line="580" w:lineRule="exact"/>
        <w:ind w:firstLine="640" w:firstLineChars="200"/>
        <w:rPr>
          <w:rFonts w:ascii="仿宋_GB2312"/>
          <w:szCs w:val="32"/>
        </w:rPr>
      </w:pPr>
      <w:r>
        <w:rPr>
          <w:rFonts w:hint="eastAsia" w:ascii="仿宋_GB2312" w:hAnsi="仿宋_GB2312" w:cs="仿宋_GB2312"/>
          <w:szCs w:val="32"/>
          <w:lang w:val="en-US" w:eastAsia="zh-CN"/>
        </w:rPr>
        <w:t>4</w:t>
      </w:r>
      <w:r>
        <w:rPr>
          <w:rFonts w:hint="eastAsia" w:ascii="仿宋_GB2312" w:hAnsi="仿宋_GB2312" w:eastAsia="仿宋_GB2312" w:cs="仿宋_GB2312"/>
          <w:szCs w:val="32"/>
          <w:lang w:val="en-US" w:eastAsia="zh-CN"/>
        </w:rPr>
        <w:t>.</w:t>
      </w:r>
      <w:r>
        <w:rPr>
          <w:rFonts w:hint="eastAsia" w:ascii="仿宋_GB2312" w:hAnsi="仿宋_GB2312" w:eastAsia="仿宋_GB2312" w:cs="仿宋_GB2312"/>
          <w:szCs w:val="32"/>
        </w:rPr>
        <w:t>裁判长对所有裁判员的打分过程的公平、公正性进行监督。裁判员</w:t>
      </w:r>
      <w:r>
        <w:rPr>
          <w:rFonts w:hint="eastAsia" w:ascii="仿宋_GB2312" w:hAnsi="仿宋_GB2312" w:eastAsia="仿宋_GB2312" w:cs="仿宋_GB2312"/>
          <w:szCs w:val="32"/>
          <w:lang w:val="en-US" w:eastAsia="zh-CN"/>
        </w:rPr>
        <w:t>执裁</w:t>
      </w:r>
      <w:r>
        <w:rPr>
          <w:rFonts w:hint="eastAsia" w:ascii="仿宋_GB2312" w:hAnsi="仿宋_GB2312" w:eastAsia="仿宋_GB2312" w:cs="仿宋_GB2312"/>
          <w:szCs w:val="32"/>
        </w:rPr>
        <w:t>期间若有争议，由裁判长裁决。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（四）综合排名</w:t>
      </w:r>
    </w:p>
    <w:p>
      <w:pPr>
        <w:pStyle w:val="20"/>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参赛选手最终名次依据</w:t>
      </w:r>
      <w:r>
        <w:rPr>
          <w:rFonts w:hint="eastAsia" w:ascii="仿宋_GB2312" w:hAnsi="仿宋_GB2312" w:cs="仿宋_GB2312"/>
          <w:color w:val="auto"/>
          <w:sz w:val="32"/>
          <w:szCs w:val="32"/>
          <w:lang w:val="en-US" w:eastAsia="zh-CN"/>
        </w:rPr>
        <w:t>综合</w:t>
      </w:r>
      <w:r>
        <w:rPr>
          <w:rFonts w:hint="eastAsia" w:ascii="仿宋_GB2312" w:hAnsi="仿宋_GB2312" w:eastAsia="仿宋_GB2312" w:cs="仿宋_GB2312"/>
          <w:color w:val="auto"/>
          <w:sz w:val="32"/>
          <w:szCs w:val="32"/>
        </w:rPr>
        <w:t>成绩按比例累加的综合成绩进行排名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成绩均四舍五入保留两位小数点</w:t>
      </w:r>
      <w:r>
        <w:rPr>
          <w:rFonts w:hint="eastAsia" w:ascii="仿宋_GB2312" w:hAnsi="仿宋_GB2312" w:eastAsia="仿宋_GB2312" w:cs="仿宋_GB2312"/>
          <w:color w:val="auto"/>
          <w:sz w:val="32"/>
          <w:szCs w:val="32"/>
        </w:rPr>
        <w:t>。其中初赛成绩占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0%、决赛成绩占</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即</w:t>
      </w:r>
      <w:r>
        <w:rPr>
          <w:rFonts w:hint="eastAsia" w:ascii="仿宋_GB2312" w:hAnsi="仿宋_GB2312" w:eastAsia="仿宋_GB2312" w:cs="仿宋_GB2312"/>
          <w:color w:val="auto"/>
          <w:sz w:val="32"/>
          <w:szCs w:val="32"/>
        </w:rPr>
        <w:t>参赛选手赛后综合成绩=初赛成绩×</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0%+决赛成绩×</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0%。当综合成绩相同时，以决赛成绩高者</w:t>
      </w:r>
      <w:r>
        <w:rPr>
          <w:rFonts w:hint="eastAsia" w:ascii="仿宋_GB2312" w:hAnsi="仿宋_GB2312" w:eastAsia="仿宋_GB2312" w:cs="仿宋_GB2312"/>
          <w:color w:val="auto"/>
          <w:sz w:val="32"/>
          <w:szCs w:val="32"/>
          <w:lang w:val="en-US" w:eastAsia="zh-CN"/>
        </w:rPr>
        <w:t>名次</w:t>
      </w:r>
      <w:r>
        <w:rPr>
          <w:rFonts w:hint="eastAsia" w:ascii="仿宋_GB2312" w:hAnsi="仿宋_GB2312" w:eastAsia="仿宋_GB2312" w:cs="仿宋_GB2312"/>
          <w:color w:val="auto"/>
          <w:sz w:val="32"/>
          <w:szCs w:val="32"/>
        </w:rPr>
        <w:t>在前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Cs w:val="32"/>
        </w:rPr>
        <w:t>若仍相同时</w:t>
      </w:r>
      <w:r>
        <w:rPr>
          <w:rFonts w:hint="eastAsia" w:ascii="仿宋_GB2312" w:hAnsi="仿宋_GB2312" w:eastAsia="仿宋_GB2312" w:cs="仿宋_GB2312"/>
          <w:bCs/>
          <w:kern w:val="0"/>
          <w:szCs w:val="32"/>
        </w:rPr>
        <w:t>，</w:t>
      </w:r>
      <w:r>
        <w:rPr>
          <w:rFonts w:hint="eastAsia" w:ascii="仿宋_GB2312" w:hAnsi="仿宋_GB2312" w:eastAsia="仿宋_GB2312" w:cs="仿宋_GB2312"/>
          <w:color w:val="auto"/>
          <w:sz w:val="32"/>
          <w:szCs w:val="32"/>
        </w:rPr>
        <w:t>则按实操</w:t>
      </w:r>
      <w:r>
        <w:rPr>
          <w:rFonts w:hint="eastAsia" w:ascii="仿宋_GB2312" w:hAnsi="仿宋_GB2312" w:cs="仿宋_GB2312"/>
          <w:color w:val="auto"/>
          <w:sz w:val="32"/>
          <w:szCs w:val="32"/>
          <w:lang w:val="en-US" w:eastAsia="zh-CN"/>
        </w:rPr>
        <w:t>用</w:t>
      </w:r>
      <w:r>
        <w:rPr>
          <w:rFonts w:hint="eastAsia" w:ascii="仿宋_GB2312" w:hAnsi="仿宋_GB2312" w:eastAsia="仿宋_GB2312" w:cs="仿宋_GB2312"/>
          <w:color w:val="auto"/>
          <w:sz w:val="32"/>
          <w:szCs w:val="32"/>
        </w:rPr>
        <w:t>时短者</w:t>
      </w:r>
      <w:r>
        <w:rPr>
          <w:rFonts w:hint="eastAsia" w:ascii="仿宋_GB2312" w:hAnsi="仿宋_GB2312" w:cs="仿宋_GB2312"/>
          <w:color w:val="auto"/>
          <w:sz w:val="32"/>
          <w:szCs w:val="32"/>
          <w:lang w:val="en-US" w:eastAsia="zh-CN"/>
        </w:rPr>
        <w:t>名次在</w:t>
      </w:r>
      <w:r>
        <w:rPr>
          <w:rFonts w:hint="eastAsia" w:ascii="仿宋_GB2312" w:hAnsi="仿宋_GB2312" w:eastAsia="仿宋_GB2312" w:cs="仿宋_GB2312"/>
          <w:color w:val="auto"/>
          <w:sz w:val="32"/>
          <w:szCs w:val="32"/>
        </w:rPr>
        <w:t>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highlight w:val="none"/>
        </w:rPr>
      </w:pPr>
      <w:r>
        <w:rPr>
          <w:rFonts w:hint="eastAsia" w:eastAsia="黑体" w:cs="Times New Roman"/>
          <w:bCs/>
          <w:color w:val="auto"/>
          <w:sz w:val="32"/>
          <w:szCs w:val="32"/>
          <w:highlight w:val="none"/>
          <w:lang w:val="en-US" w:eastAsia="zh-CN"/>
        </w:rPr>
        <w:t>四</w:t>
      </w:r>
      <w:r>
        <w:rPr>
          <w:rFonts w:ascii="Times New Roman" w:hAnsi="Times New Roman" w:eastAsia="黑体" w:cs="Times New Roman"/>
          <w:bCs/>
          <w:color w:val="auto"/>
          <w:sz w:val="32"/>
          <w:szCs w:val="32"/>
          <w:highlight w:val="none"/>
        </w:rPr>
        <w:t>、竞赛场地设备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（一）赛场规格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1.初赛。参照计算机类工种职业技能鉴定要求布置赛场，配备与参赛人数相适应的计算机设备及桌椅，并留有一定数量的备用。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rPr>
      </w:pPr>
      <w:r>
        <w:rPr>
          <w:rFonts w:hint="eastAsia" w:ascii="仿宋_GB2312" w:hAnsi="仿宋_GB2312" w:eastAsia="仿宋_GB2312" w:cs="仿宋_GB2312"/>
          <w:b w:val="0"/>
          <w:bCs w:val="0"/>
          <w:color w:val="auto"/>
          <w:sz w:val="32"/>
          <w:szCs w:val="32"/>
          <w:highlight w:val="none"/>
          <w:lang w:val="en-US" w:eastAsia="zh-CN"/>
        </w:rPr>
        <w:t>2.决赛。</w:t>
      </w:r>
      <w:r>
        <w:rPr>
          <w:rFonts w:hint="eastAsia" w:ascii="仿宋_GB2312" w:hAnsi="仿宋_GB2312" w:eastAsia="仿宋_GB2312" w:cs="仿宋_GB2312"/>
          <w:b w:val="0"/>
          <w:bCs w:val="0"/>
          <w:color w:val="auto"/>
          <w:sz w:val="32"/>
          <w:szCs w:val="32"/>
          <w:shd w:val="clear" w:color="auto" w:fill="auto"/>
        </w:rPr>
        <w:t>由休息区、</w:t>
      </w:r>
      <w:r>
        <w:rPr>
          <w:rFonts w:hint="eastAsia" w:ascii="仿宋_GB2312" w:hAnsi="仿宋_GB2312" w:eastAsia="仿宋_GB2312" w:cs="仿宋_GB2312"/>
          <w:b w:val="0"/>
          <w:bCs w:val="0"/>
          <w:color w:val="auto"/>
          <w:sz w:val="32"/>
          <w:szCs w:val="32"/>
          <w:shd w:val="clear" w:color="auto" w:fill="auto"/>
          <w:lang w:val="en-US" w:eastAsia="zh-CN"/>
        </w:rPr>
        <w:t>候</w:t>
      </w:r>
      <w:r>
        <w:rPr>
          <w:rFonts w:hint="eastAsia" w:ascii="仿宋_GB2312" w:hAnsi="仿宋_GB2312" w:eastAsia="仿宋_GB2312" w:cs="仿宋_GB2312"/>
          <w:b w:val="0"/>
          <w:bCs w:val="0"/>
          <w:color w:val="auto"/>
          <w:sz w:val="32"/>
          <w:szCs w:val="32"/>
          <w:shd w:val="clear" w:color="auto" w:fill="auto"/>
        </w:rPr>
        <w:t>赛区、裁判评分区、竞赛区、统分区、申诉受理区组成。竞赛区独</w:t>
      </w:r>
      <w:r>
        <w:rPr>
          <w:rFonts w:hint="eastAsia" w:ascii="仿宋_GB2312" w:hAnsi="仿宋_GB2312" w:eastAsia="仿宋_GB2312" w:cs="仿宋_GB2312"/>
          <w:b w:val="0"/>
          <w:bCs w:val="0"/>
          <w:sz w:val="32"/>
          <w:szCs w:val="32"/>
        </w:rPr>
        <w:t>立工位数量</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个，每个工位长</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宽</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米，工位间隔</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（二）场地布局图</w:t>
      </w:r>
    </w:p>
    <w:p>
      <w:pPr>
        <w:pStyle w:val="19"/>
        <w:keepNext w:val="0"/>
        <w:keepLines w:val="0"/>
        <w:pageBreakBefore w:val="0"/>
        <w:kinsoku/>
        <w:wordWrap/>
        <w:overflowPunct/>
        <w:topLinePunct w:val="0"/>
        <w:autoSpaceDE/>
        <w:autoSpaceDN/>
        <w:bidi w:val="0"/>
        <w:adjustRightInd/>
        <w:spacing w:line="240" w:lineRule="auto"/>
        <w:jc w:val="center"/>
        <w:rPr>
          <w:rFonts w:hint="default" w:ascii="Times New Roman" w:hAnsi="Times New Roman" w:eastAsia="仿宋_GB2312" w:cs="Times New Roman"/>
          <w:color w:val="auto"/>
          <w:sz w:val="32"/>
          <w:szCs w:val="32"/>
          <w:highlight w:val="none"/>
        </w:rPr>
      </w:pPr>
      <w:r>
        <w:rPr>
          <w:rFonts w:hint="eastAsia"/>
          <w:sz w:val="24"/>
          <w:szCs w:val="24"/>
          <w:lang w:val="en-US" w:eastAsia="zh-CN"/>
        </w:rPr>
        <w:drawing>
          <wp:inline distT="0" distB="0" distL="114300" distR="114300">
            <wp:extent cx="4023360" cy="3465830"/>
            <wp:effectExtent l="0" t="0" r="15240" b="1270"/>
            <wp:docPr id="4" name="图片 4" descr="169097091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90970916008"/>
                    <pic:cNvPicPr>
                      <a:picLocks noChangeAspect="1"/>
                    </pic:cNvPicPr>
                  </pic:nvPicPr>
                  <pic:blipFill>
                    <a:blip r:embed="rId5"/>
                    <a:stretch>
                      <a:fillRect/>
                    </a:stretch>
                  </pic:blipFill>
                  <pic:spPr>
                    <a:xfrm>
                      <a:off x="0" y="0"/>
                      <a:ext cx="4023360" cy="346583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（三）基础设施清单</w:t>
      </w:r>
    </w:p>
    <w:p>
      <w:pPr>
        <w:keepNext w:val="0"/>
        <w:keepLines w:val="0"/>
        <w:pageBreakBefore w:val="0"/>
        <w:kinsoku/>
        <w:wordWrap/>
        <w:overflowPunct/>
        <w:topLinePunct w:val="0"/>
        <w:autoSpaceDE/>
        <w:autoSpaceDN/>
        <w:bidi w:val="0"/>
        <w:adjustRightInd/>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未明确在选手携带工具清单中的，一律不得带入赛场。赛场配发的各类工具、材料，选手一律不得带出赛场。</w:t>
      </w:r>
    </w:p>
    <w:p>
      <w:pPr>
        <w:pStyle w:val="2"/>
        <w:keepNext w:val="0"/>
        <w:keepLines w:val="0"/>
        <w:pageBreakBefore w:val="0"/>
        <w:numPr>
          <w:ilvl w:val="0"/>
          <w:numId w:val="0"/>
        </w:numPr>
        <w:kinsoku/>
        <w:wordWrap/>
        <w:overflowPunct/>
        <w:topLinePunct w:val="0"/>
        <w:autoSpaceDE/>
        <w:autoSpaceDN/>
        <w:bidi w:val="0"/>
        <w:adjustRightInd/>
        <w:spacing w:line="580" w:lineRule="exact"/>
        <w:jc w:val="center"/>
        <w:rPr>
          <w:rFonts w:hint="default"/>
          <w:b w:val="0"/>
          <w:bCs w:val="0"/>
          <w:lang w:val="en-US" w:eastAsia="zh-CN"/>
        </w:rPr>
      </w:pPr>
      <w:r>
        <w:rPr>
          <w:rFonts w:hint="eastAsia"/>
          <w:b w:val="0"/>
          <w:bCs w:val="0"/>
          <w:lang w:val="en-US" w:eastAsia="zh-CN"/>
        </w:rPr>
        <w:t>初赛</w:t>
      </w:r>
      <w:r>
        <w:rPr>
          <w:rFonts w:hint="default"/>
          <w:b w:val="0"/>
          <w:bCs w:val="0"/>
          <w:lang w:val="en-US" w:eastAsia="zh-CN"/>
        </w:rPr>
        <w:t>设施</w:t>
      </w:r>
      <w:r>
        <w:rPr>
          <w:rFonts w:hint="eastAsia" w:ascii="仿宋_GB2312" w:hAnsi="仿宋_GB2312" w:eastAsia="仿宋_GB2312" w:cs="仿宋_GB2312"/>
          <w:b w:val="0"/>
          <w:bCs w:val="0"/>
          <w:color w:val="auto"/>
          <w:sz w:val="32"/>
          <w:szCs w:val="32"/>
          <w:highlight w:val="none"/>
        </w:rPr>
        <w:t>、设备</w:t>
      </w:r>
      <w:r>
        <w:rPr>
          <w:rFonts w:hint="default"/>
          <w:b w:val="0"/>
          <w:bCs w:val="0"/>
          <w:lang w:val="en-US" w:eastAsia="zh-CN"/>
        </w:rPr>
        <w:t>清单</w:t>
      </w:r>
    </w:p>
    <w:tbl>
      <w:tblPr>
        <w:tblStyle w:val="12"/>
        <w:tblW w:w="8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2442"/>
        <w:gridCol w:w="2136"/>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序号</w:t>
            </w:r>
          </w:p>
        </w:tc>
        <w:tc>
          <w:tcPr>
            <w:tcW w:w="2442" w:type="dxa"/>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名称</w:t>
            </w:r>
          </w:p>
        </w:tc>
        <w:tc>
          <w:tcPr>
            <w:tcW w:w="2136" w:type="dxa"/>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eastAsia="仿宋_GB2312" w:cs="仿宋_GB2312"/>
                <w:b/>
                <w:bCs/>
                <w:sz w:val="28"/>
                <w:szCs w:val="28"/>
                <w:vertAlign w:val="baseline"/>
                <w:lang w:val="en-US" w:eastAsia="zh-CN"/>
              </w:rPr>
            </w:pPr>
            <w:r>
              <w:rPr>
                <w:rFonts w:hint="eastAsia" w:ascii="仿宋_GB2312" w:hAnsi="仿宋_GB2312" w:cs="仿宋_GB2312"/>
                <w:b/>
                <w:bCs/>
                <w:sz w:val="28"/>
                <w:szCs w:val="28"/>
                <w:vertAlign w:val="baseline"/>
                <w:lang w:val="en-US" w:eastAsia="zh-CN"/>
              </w:rPr>
              <w:t>数量</w:t>
            </w:r>
          </w:p>
        </w:tc>
        <w:tc>
          <w:tcPr>
            <w:tcW w:w="3258" w:type="dxa"/>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eastAsia" w:ascii="仿宋_GB2312" w:hAnsi="仿宋_GB2312" w:cs="仿宋_GB2312"/>
                <w:b/>
                <w:bCs/>
                <w:sz w:val="28"/>
                <w:szCs w:val="28"/>
                <w:vertAlign w:val="baseline"/>
                <w:lang w:val="en-US" w:eastAsia="zh-CN"/>
              </w:rPr>
            </w:pPr>
            <w:r>
              <w:rPr>
                <w:rFonts w:hint="eastAsia" w:ascii="仿宋_GB2312" w:hAnsi="仿宋_GB2312" w:eastAsia="仿宋_GB2312" w:cs="仿宋_GB2312"/>
                <w:b/>
                <w:caps/>
                <w:color w:val="auto"/>
                <w:sz w:val="28"/>
                <w:szCs w:val="28"/>
                <w:highlight w:val="none"/>
                <w:lang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92" w:type="dxa"/>
            <w:vAlign w:val="top"/>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p>
        </w:tc>
        <w:tc>
          <w:tcPr>
            <w:tcW w:w="2442" w:type="dxa"/>
            <w:vAlign w:val="top"/>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电脑</w:t>
            </w:r>
          </w:p>
        </w:tc>
        <w:tc>
          <w:tcPr>
            <w:tcW w:w="2136" w:type="dxa"/>
            <w:vAlign w:val="top"/>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eastAsia="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1</w:t>
            </w:r>
            <w:r>
              <w:rPr>
                <w:rFonts w:hint="eastAsia" w:ascii="仿宋_GB2312" w:hAnsi="仿宋_GB2312" w:eastAsia="仿宋_GB2312" w:cs="仿宋_GB2312"/>
                <w:color w:val="auto"/>
                <w:sz w:val="24"/>
                <w:szCs w:val="24"/>
                <w:highlight w:val="none"/>
              </w:rPr>
              <w:t>套</w:t>
            </w:r>
            <w:r>
              <w:rPr>
                <w:rFonts w:hint="eastAsia" w:ascii="仿宋_GB2312" w:hAnsi="仿宋_GB2312" w:cs="仿宋_GB2312"/>
                <w:sz w:val="24"/>
                <w:szCs w:val="24"/>
                <w:vertAlign w:val="baseline"/>
                <w:lang w:val="en-US" w:eastAsia="zh-CN"/>
              </w:rPr>
              <w:t>/选手</w:t>
            </w:r>
          </w:p>
        </w:tc>
        <w:tc>
          <w:tcPr>
            <w:tcW w:w="3258" w:type="dxa"/>
            <w:vAlign w:val="top"/>
          </w:tcPr>
          <w:p>
            <w:pPr>
              <w:pStyle w:val="5"/>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center"/>
              <w:rPr>
                <w:rFonts w:hint="default" w:ascii="仿宋_GB2312" w:hAnsi="仿宋_GB2312" w:cs="仿宋_GB2312"/>
                <w:sz w:val="24"/>
                <w:szCs w:val="24"/>
                <w:vertAlign w:val="baseline"/>
                <w:lang w:val="en-US" w:eastAsia="zh-CN"/>
              </w:rPr>
            </w:pPr>
            <w:r>
              <w:rPr>
                <w:rFonts w:hint="eastAsia" w:ascii="仿宋_GB2312" w:hAnsi="仿宋_GB2312" w:cs="仿宋_GB2312"/>
                <w:sz w:val="24"/>
                <w:szCs w:val="24"/>
                <w:vertAlign w:val="baseline"/>
                <w:lang w:val="en-US" w:eastAsia="zh-CN"/>
              </w:rPr>
              <w:t>统一配置</w:t>
            </w:r>
          </w:p>
        </w:tc>
      </w:tr>
    </w:tbl>
    <w:p>
      <w:pPr>
        <w:keepNext w:val="0"/>
        <w:keepLines w:val="0"/>
        <w:pageBreakBefore w:val="0"/>
        <w:kinsoku/>
        <w:wordWrap/>
        <w:overflowPunct/>
        <w:topLinePunct w:val="0"/>
        <w:autoSpaceDE/>
        <w:autoSpaceDN/>
        <w:bidi w:val="0"/>
        <w:adjustRightInd/>
        <w:spacing w:line="580" w:lineRule="exact"/>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cs="仿宋_GB2312"/>
          <w:b w:val="0"/>
          <w:bCs w:val="0"/>
          <w:color w:val="auto"/>
          <w:sz w:val="32"/>
          <w:szCs w:val="32"/>
          <w:highlight w:val="none"/>
          <w:lang w:val="en-US" w:eastAsia="zh-CN"/>
        </w:rPr>
        <w:t>决赛</w:t>
      </w:r>
      <w:r>
        <w:rPr>
          <w:rFonts w:hint="eastAsia" w:ascii="仿宋_GB2312" w:hAnsi="仿宋_GB2312" w:eastAsia="仿宋_GB2312" w:cs="仿宋_GB2312"/>
          <w:b w:val="0"/>
          <w:bCs w:val="0"/>
          <w:color w:val="auto"/>
          <w:sz w:val="32"/>
          <w:szCs w:val="32"/>
          <w:highlight w:val="none"/>
        </w:rPr>
        <w:t>赛场提供设施设备</w:t>
      </w:r>
      <w:r>
        <w:rPr>
          <w:rFonts w:hint="eastAsia" w:ascii="仿宋_GB2312" w:hAnsi="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材料清单</w:t>
      </w:r>
      <w:r>
        <w:rPr>
          <w:rFonts w:hint="eastAsia" w:ascii="仿宋_GB2312" w:hAnsi="仿宋_GB2312" w:cs="仿宋_GB2312"/>
          <w:b w:val="0"/>
          <w:bCs w:val="0"/>
          <w:color w:val="auto"/>
          <w:sz w:val="32"/>
          <w:szCs w:val="32"/>
          <w:highlight w:val="none"/>
          <w:lang w:val="en-US" w:eastAsia="zh-CN"/>
        </w:rPr>
        <w:t xml:space="preserve"> </w:t>
      </w:r>
    </w:p>
    <w:tbl>
      <w:tblPr>
        <w:tblStyle w:val="11"/>
        <w:tblW w:w="8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873"/>
        <w:gridCol w:w="3113"/>
        <w:gridCol w:w="1525"/>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tblHeader/>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序号</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rPr>
              <w:t>名称</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数量</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预制混凝土构件（墙板）</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吊梁（一字吊梁）</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撬棍</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两爪吊链</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46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安全绑带（构件用帆布带）</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吊环/鸭嘴扣</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活动扳手</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棘轮扳手（拉拉卜）</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钢卷尺</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斜撑*2</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详见图纸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缆风绳</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1条/工位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激光三线仪</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检测尺</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14</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PE棒（猪肠胶）</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60米/工位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直径30mm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垫片</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16</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钢筋校正扳手</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17</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墨斗</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七字码</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U型扣</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钢筋定位板</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21</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大、小抹子/灰匙</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灌浆料注射器</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标准规格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23</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出浆管专用堵头</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20mm的PVC堵管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24</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手提变速搅拌器</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1台/工位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功率：1200--1400W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灰桶</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26</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刻度量杯</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27</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水桶</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28</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电子秤</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称量范围100Kg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29</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坐浆料</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4包/工位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每包25kg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灌浆料</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4包/工位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每包25kg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31</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玻璃板</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1块/工位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500mm*500mm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32</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强光手电</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1把/工位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33</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圆截锥试模</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1组/工位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34</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三联带底试模</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4组/工位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35</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温度计</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34"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36</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高压水枪</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1台/工位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垃圾桶</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38</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反光镜</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39</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扫把</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灌浆料漏斗</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41</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安全帽</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3个/工位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反光衣</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3件/工位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87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43</w:t>
            </w:r>
          </w:p>
        </w:tc>
        <w:tc>
          <w:tcPr>
            <w:tcW w:w="31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手套</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3双/工位</w:t>
            </w:r>
          </w:p>
        </w:tc>
        <w:tc>
          <w:tcPr>
            <w:tcW w:w="3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常规</w:t>
            </w:r>
          </w:p>
        </w:tc>
      </w:tr>
    </w:tbl>
    <w:p>
      <w:pPr>
        <w:keepNext w:val="0"/>
        <w:keepLines w:val="0"/>
        <w:pageBreakBefore w:val="0"/>
        <w:kinsoku/>
        <w:wordWrap/>
        <w:overflowPunct/>
        <w:topLinePunct w:val="0"/>
        <w:autoSpaceDE/>
        <w:autoSpaceDN/>
        <w:bidi w:val="0"/>
        <w:adjustRightInd/>
        <w:spacing w:line="580" w:lineRule="exact"/>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cs="仿宋_GB2312"/>
          <w:b w:val="0"/>
          <w:bCs w:val="0"/>
          <w:color w:val="auto"/>
          <w:sz w:val="32"/>
          <w:szCs w:val="32"/>
          <w:highlight w:val="none"/>
          <w:lang w:val="en-US" w:eastAsia="zh-CN"/>
        </w:rPr>
        <w:t>决赛</w:t>
      </w:r>
      <w:r>
        <w:rPr>
          <w:rFonts w:hint="eastAsia" w:ascii="仿宋_GB2312" w:hAnsi="仿宋_GB2312" w:eastAsia="仿宋_GB2312" w:cs="仿宋_GB2312"/>
          <w:b w:val="0"/>
          <w:bCs w:val="0"/>
          <w:color w:val="auto"/>
          <w:sz w:val="32"/>
          <w:szCs w:val="32"/>
          <w:highlight w:val="none"/>
        </w:rPr>
        <w:t>选手自带工具、材料清单</w:t>
      </w:r>
    </w:p>
    <w:tbl>
      <w:tblPr>
        <w:tblStyle w:val="11"/>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42" w:type="dxa"/>
          <w:bottom w:w="57" w:type="dxa"/>
          <w:right w:w="142" w:type="dxa"/>
        </w:tblCellMar>
      </w:tblPr>
      <w:tblGrid>
        <w:gridCol w:w="993"/>
        <w:gridCol w:w="2961"/>
        <w:gridCol w:w="1525"/>
        <w:gridCol w:w="3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tblHeader/>
          <w:jc w:val="center"/>
        </w:trPr>
        <w:tc>
          <w:tcPr>
            <w:tcW w:w="993" w:type="dxa"/>
            <w:noWrap w:val="0"/>
            <w:vAlign w:val="center"/>
          </w:tcPr>
          <w:p>
            <w:pPr>
              <w:pStyle w:val="16"/>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caps/>
                <w:color w:val="auto"/>
                <w:sz w:val="28"/>
                <w:szCs w:val="28"/>
                <w:highlight w:val="none"/>
                <w:lang w:val="en-US"/>
              </w:rPr>
            </w:pPr>
            <w:r>
              <w:rPr>
                <w:rFonts w:hint="eastAsia" w:ascii="仿宋_GB2312" w:hAnsi="仿宋_GB2312" w:eastAsia="仿宋_GB2312" w:cs="仿宋_GB2312"/>
                <w:b/>
                <w:caps/>
                <w:color w:val="auto"/>
                <w:sz w:val="28"/>
                <w:szCs w:val="28"/>
                <w:highlight w:val="none"/>
                <w:lang w:val="en-US"/>
              </w:rPr>
              <w:t>序号</w:t>
            </w:r>
          </w:p>
        </w:tc>
        <w:tc>
          <w:tcPr>
            <w:tcW w:w="2961" w:type="dxa"/>
            <w:noWrap w:val="0"/>
            <w:vAlign w:val="center"/>
          </w:tcPr>
          <w:p>
            <w:pPr>
              <w:pStyle w:val="16"/>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caps/>
                <w:color w:val="auto"/>
                <w:sz w:val="28"/>
                <w:szCs w:val="28"/>
                <w:highlight w:val="none"/>
                <w:lang w:val="en-US"/>
              </w:rPr>
            </w:pPr>
            <w:r>
              <w:rPr>
                <w:rFonts w:hint="eastAsia" w:ascii="仿宋_GB2312" w:hAnsi="仿宋_GB2312" w:eastAsia="仿宋_GB2312" w:cs="仿宋_GB2312"/>
                <w:b/>
                <w:caps/>
                <w:color w:val="auto"/>
                <w:sz w:val="28"/>
                <w:szCs w:val="28"/>
                <w:highlight w:val="none"/>
                <w:lang w:val="en-US"/>
              </w:rPr>
              <w:t>名称</w:t>
            </w:r>
          </w:p>
        </w:tc>
        <w:tc>
          <w:tcPr>
            <w:tcW w:w="1525" w:type="dxa"/>
            <w:noWrap w:val="0"/>
            <w:vAlign w:val="center"/>
          </w:tcPr>
          <w:p>
            <w:pPr>
              <w:pStyle w:val="16"/>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caps/>
                <w:color w:val="auto"/>
                <w:sz w:val="28"/>
                <w:szCs w:val="28"/>
                <w:highlight w:val="none"/>
                <w:lang w:val="en-US" w:eastAsia="zh-CN"/>
              </w:rPr>
            </w:pPr>
            <w:r>
              <w:rPr>
                <w:rFonts w:hint="eastAsia" w:ascii="仿宋_GB2312" w:hAnsi="仿宋_GB2312" w:eastAsia="仿宋_GB2312" w:cs="仿宋_GB2312"/>
                <w:b/>
                <w:caps/>
                <w:color w:val="auto"/>
                <w:sz w:val="28"/>
                <w:szCs w:val="28"/>
                <w:highlight w:val="none"/>
                <w:lang w:val="en-US" w:eastAsia="zh-CN"/>
              </w:rPr>
              <w:t>数量</w:t>
            </w:r>
          </w:p>
        </w:tc>
        <w:tc>
          <w:tcPr>
            <w:tcW w:w="3165" w:type="dxa"/>
            <w:noWrap w:val="0"/>
            <w:vAlign w:val="center"/>
          </w:tcPr>
          <w:p>
            <w:pPr>
              <w:pStyle w:val="16"/>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b/>
                <w:caps/>
                <w:color w:val="auto"/>
                <w:sz w:val="28"/>
                <w:szCs w:val="28"/>
                <w:highlight w:val="none"/>
                <w:lang w:val="en-US" w:eastAsia="zh-CN"/>
              </w:rPr>
            </w:pPr>
            <w:r>
              <w:rPr>
                <w:rFonts w:hint="eastAsia" w:ascii="仿宋_GB2312" w:hAnsi="仿宋_GB2312" w:eastAsia="仿宋_GB2312" w:cs="仿宋_GB2312"/>
                <w:b/>
                <w:caps/>
                <w:color w:val="auto"/>
                <w:sz w:val="28"/>
                <w:szCs w:val="28"/>
                <w:highlight w:val="none"/>
                <w:lang w:val="en-US" w:eastAsia="zh-CN"/>
              </w:rPr>
              <w:t>技术规格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42" w:type="dxa"/>
            <w:bottom w:w="57" w:type="dxa"/>
            <w:right w:w="142" w:type="dxa"/>
          </w:tblCellMar>
        </w:tblPrEx>
        <w:trPr>
          <w:trHeight w:val="510" w:hRule="exact"/>
          <w:jc w:val="center"/>
        </w:trPr>
        <w:tc>
          <w:tcPr>
            <w:tcW w:w="993" w:type="dxa"/>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color w:val="auto"/>
                <w:sz w:val="28"/>
                <w:szCs w:val="28"/>
                <w:highlight w:val="none"/>
                <w:lang w:eastAsia="zh-TW"/>
              </w:rPr>
            </w:pPr>
            <w:r>
              <w:rPr>
                <w:rFonts w:hint="eastAsia" w:ascii="仿宋_GB2312" w:hAnsi="仿宋_GB2312" w:eastAsia="仿宋_GB2312" w:cs="仿宋_GB2312"/>
                <w:color w:val="auto"/>
                <w:sz w:val="28"/>
                <w:szCs w:val="28"/>
                <w:highlight w:val="none"/>
                <w:lang w:eastAsia="zh-TW"/>
              </w:rPr>
              <w:t>1</w:t>
            </w:r>
          </w:p>
        </w:tc>
        <w:tc>
          <w:tcPr>
            <w:tcW w:w="2961" w:type="dxa"/>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劳保鞋</w:t>
            </w:r>
          </w:p>
        </w:tc>
        <w:tc>
          <w:tcPr>
            <w:tcW w:w="1525" w:type="dxa"/>
            <w:noWrap w:val="0"/>
            <w:vAlign w:val="center"/>
          </w:tcPr>
          <w:p>
            <w:pPr>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w:t>
            </w:r>
          </w:p>
        </w:tc>
        <w:tc>
          <w:tcPr>
            <w:tcW w:w="3165" w:type="dxa"/>
            <w:noWrap w:val="0"/>
            <w:vAlign w:val="center"/>
          </w:tcPr>
          <w:p>
            <w:pPr>
              <w:pStyle w:val="16"/>
              <w:keepNext w:val="0"/>
              <w:keepLines w:val="0"/>
              <w:pageBreakBefore w:val="0"/>
              <w:kinsoku/>
              <w:wordWrap/>
              <w:overflowPunct/>
              <w:topLinePunct w:val="0"/>
              <w:autoSpaceDE/>
              <w:autoSpaceDN/>
              <w:bidi w:val="0"/>
              <w:adjustRightInd/>
              <w:snapToGrid w:val="0"/>
              <w:spacing w:line="400" w:lineRule="exact"/>
              <w:jc w:val="center"/>
              <w:textAlignment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vertAlign w:val="baseline"/>
                <w:lang w:val="en-US" w:eastAsia="zh-CN" w:bidi="ar-SA"/>
              </w:rPr>
              <w:t>常规</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eastAsia="黑体" w:cs="Times New Roman"/>
          <w:bCs/>
          <w:color w:val="auto"/>
          <w:sz w:val="32"/>
          <w:szCs w:val="32"/>
          <w:highlight w:val="none"/>
          <w:lang w:val="en-US" w:eastAsia="zh-CN"/>
        </w:rPr>
        <w:t>五、</w:t>
      </w:r>
      <w:r>
        <w:rPr>
          <w:rFonts w:ascii="Times New Roman" w:hAnsi="Times New Roman" w:eastAsia="黑体" w:cs="Times New Roman"/>
          <w:bCs/>
          <w:color w:val="auto"/>
          <w:sz w:val="32"/>
          <w:szCs w:val="32"/>
          <w:highlight w:val="none"/>
        </w:rPr>
        <w:t>竞赛细则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color w:val="auto"/>
          <w:sz w:val="32"/>
          <w:szCs w:val="32"/>
          <w:highlight w:val="none"/>
          <w:lang w:val="en-US" w:eastAsia="zh-CN"/>
        </w:rPr>
      </w:pPr>
      <w:r>
        <w:rPr>
          <w:rFonts w:hint="eastAsia" w:ascii="楷体_GB2312" w:hAnsi="楷体_GB2312" w:eastAsia="楷体_GB2312" w:cs="楷体_GB2312"/>
          <w:b w:val="0"/>
          <w:bCs/>
          <w:color w:val="auto"/>
          <w:sz w:val="32"/>
          <w:szCs w:val="32"/>
          <w:highlight w:val="none"/>
          <w:lang w:val="en-US" w:eastAsia="zh-CN"/>
        </w:rPr>
        <w:t>（一）竞赛守则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参赛证</w:t>
      </w:r>
      <w:r>
        <w:rPr>
          <w:rFonts w:hint="eastAsia" w:ascii="仿宋_GB2312" w:hAnsi="仿宋_GB2312" w:eastAsia="仿宋_GB2312" w:cs="仿宋_GB2312"/>
          <w:color w:val="auto"/>
          <w:sz w:val="32"/>
          <w:szCs w:val="32"/>
        </w:rPr>
        <w:t>于竞赛报到时凭</w:t>
      </w:r>
      <w:r>
        <w:rPr>
          <w:rFonts w:hint="eastAsia" w:ascii="仿宋_GB2312" w:hAnsi="仿宋_GB2312" w:cs="仿宋_GB2312"/>
          <w:color w:val="auto"/>
          <w:sz w:val="32"/>
          <w:szCs w:val="32"/>
          <w:lang w:val="en-US" w:eastAsia="zh-CN"/>
        </w:rPr>
        <w:t>有效</w:t>
      </w:r>
      <w:r>
        <w:rPr>
          <w:rFonts w:hint="eastAsia" w:ascii="仿宋_GB2312" w:hAnsi="仿宋_GB2312" w:eastAsia="仿宋_GB2312" w:cs="仿宋_GB2312"/>
          <w:color w:val="auto"/>
          <w:sz w:val="32"/>
          <w:szCs w:val="32"/>
        </w:rPr>
        <w:t>身份证</w:t>
      </w:r>
      <w:r>
        <w:rPr>
          <w:rFonts w:hint="eastAsia" w:ascii="仿宋_GB2312" w:hAnsi="仿宋_GB2312" w:cs="仿宋_GB2312"/>
          <w:color w:val="auto"/>
          <w:sz w:val="32"/>
          <w:szCs w:val="32"/>
          <w:lang w:val="en-US" w:eastAsia="zh-CN"/>
        </w:rPr>
        <w:t>件</w:t>
      </w:r>
      <w:r>
        <w:rPr>
          <w:rFonts w:hint="eastAsia" w:ascii="仿宋_GB2312" w:hAnsi="仿宋_GB2312" w:eastAsia="仿宋_GB2312" w:cs="仿宋_GB2312"/>
          <w:color w:val="auto"/>
          <w:sz w:val="32"/>
          <w:szCs w:val="32"/>
          <w:lang w:val="en-US" w:eastAsia="zh-CN"/>
        </w:rPr>
        <w:t>领取</w:t>
      </w:r>
      <w:r>
        <w:rPr>
          <w:rFonts w:hint="eastAsia" w:ascii="仿宋_GB2312" w:hAnsi="仿宋_GB2312" w:eastAsia="仿宋_GB2312" w:cs="仿宋_GB2312"/>
          <w:color w:val="auto"/>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2.各类</w:t>
      </w:r>
      <w:r>
        <w:rPr>
          <w:rFonts w:hint="eastAsia" w:ascii="仿宋_GB2312" w:hAnsi="仿宋_GB2312" w:eastAsia="仿宋_GB2312" w:cs="仿宋_GB2312"/>
          <w:b w:val="0"/>
          <w:bCs w:val="0"/>
          <w:color w:val="auto"/>
          <w:kern w:val="0"/>
          <w:sz w:val="32"/>
          <w:szCs w:val="32"/>
          <w:highlight w:val="none"/>
          <w:lang w:val="en-US" w:eastAsia="zh-CN"/>
        </w:rPr>
        <w:t>人员须统一佩戴由执委会</w:t>
      </w:r>
      <w:r>
        <w:rPr>
          <w:rFonts w:hint="eastAsia" w:ascii="仿宋_GB2312" w:hAnsi="仿宋_GB2312" w:cs="仿宋_GB2312"/>
          <w:b w:val="0"/>
          <w:bCs w:val="0"/>
          <w:color w:val="auto"/>
          <w:kern w:val="0"/>
          <w:sz w:val="32"/>
          <w:szCs w:val="32"/>
          <w:highlight w:val="none"/>
          <w:lang w:val="en-US" w:eastAsia="zh-CN"/>
        </w:rPr>
        <w:t>印制的</w:t>
      </w:r>
      <w:r>
        <w:rPr>
          <w:rFonts w:hint="eastAsia" w:ascii="仿宋_GB2312" w:hAnsi="仿宋_GB2312" w:eastAsia="仿宋_GB2312" w:cs="仿宋_GB2312"/>
          <w:b w:val="0"/>
          <w:bCs w:val="0"/>
          <w:color w:val="auto"/>
          <w:kern w:val="0"/>
          <w:sz w:val="32"/>
          <w:szCs w:val="32"/>
          <w:highlight w:val="none"/>
          <w:lang w:val="en-US" w:eastAsia="zh-CN"/>
        </w:rPr>
        <w:t>证件，着装整齐</w:t>
      </w:r>
      <w:r>
        <w:rPr>
          <w:rFonts w:hint="eastAsia" w:ascii="仿宋_GB2312" w:hAnsi="仿宋_GB2312" w:cs="仿宋_GB2312"/>
          <w:b w:val="0"/>
          <w:bCs w:val="0"/>
          <w:color w:val="auto"/>
          <w:kern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lang w:val="en-US" w:eastAsia="zh-CN"/>
        </w:rPr>
        <w:t>.</w:t>
      </w:r>
      <w:r>
        <w:rPr>
          <w:rFonts w:hint="eastAsia" w:ascii="仿宋_GB2312" w:hAnsi="仿宋_GB2312" w:cs="仿宋_GB2312"/>
          <w:sz w:val="32"/>
          <w:szCs w:val="32"/>
          <w:highlight w:val="none"/>
          <w:lang w:val="en-US" w:eastAsia="zh-CN"/>
        </w:rPr>
        <w:t>理论知识竞赛</w:t>
      </w:r>
      <w:r>
        <w:rPr>
          <w:rFonts w:hint="eastAsia" w:ascii="仿宋_GB2312" w:hAnsi="仿宋_GB2312" w:eastAsia="仿宋_GB2312" w:cs="仿宋_GB2312"/>
          <w:sz w:val="32"/>
          <w:szCs w:val="32"/>
          <w:highlight w:val="none"/>
          <w:lang w:val="en-US" w:eastAsia="zh-CN"/>
        </w:rPr>
        <w:t>选手</w:t>
      </w:r>
      <w:r>
        <w:rPr>
          <w:rFonts w:hint="eastAsia" w:ascii="仿宋_GB2312" w:hAnsi="仿宋_GB2312" w:cs="仿宋_GB2312"/>
          <w:sz w:val="32"/>
          <w:szCs w:val="32"/>
          <w:highlight w:val="none"/>
          <w:lang w:val="en-US" w:eastAsia="zh-CN"/>
        </w:rPr>
        <w:t>须</w:t>
      </w:r>
      <w:r>
        <w:rPr>
          <w:rFonts w:hint="eastAsia" w:ascii="仿宋_GB2312" w:hAnsi="仿宋_GB2312" w:eastAsia="仿宋_GB2312" w:cs="仿宋_GB2312"/>
          <w:sz w:val="32"/>
          <w:szCs w:val="32"/>
          <w:highlight w:val="none"/>
          <w:lang w:val="en-US" w:eastAsia="zh-CN"/>
        </w:rPr>
        <w:t>提前20分钟凭有效身份证</w:t>
      </w:r>
      <w:r>
        <w:rPr>
          <w:rFonts w:hint="eastAsia" w:ascii="仿宋_GB2312" w:hAnsi="仿宋_GB2312" w:cs="仿宋_GB2312"/>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和参赛证进入赛场，对号入座并将</w:t>
      </w:r>
      <w:r>
        <w:rPr>
          <w:rFonts w:hint="eastAsia" w:ascii="仿宋_GB2312" w:hAnsi="仿宋_GB2312" w:cs="仿宋_GB2312"/>
          <w:sz w:val="32"/>
          <w:szCs w:val="32"/>
          <w:highlight w:val="none"/>
          <w:lang w:val="en-US" w:eastAsia="zh-CN"/>
        </w:rPr>
        <w:t>有效</w:t>
      </w:r>
      <w:r>
        <w:rPr>
          <w:rFonts w:hint="eastAsia" w:ascii="仿宋_GB2312" w:hAnsi="仿宋_GB2312" w:eastAsia="仿宋_GB2312" w:cs="仿宋_GB2312"/>
          <w:sz w:val="32"/>
          <w:szCs w:val="32"/>
          <w:highlight w:val="none"/>
          <w:lang w:val="en-US" w:eastAsia="zh-CN"/>
        </w:rPr>
        <w:t>身份证</w:t>
      </w:r>
      <w:r>
        <w:rPr>
          <w:rFonts w:hint="eastAsia" w:ascii="仿宋_GB2312" w:hAnsi="仿宋_GB2312" w:cs="仿宋_GB2312"/>
          <w:sz w:val="32"/>
          <w:szCs w:val="32"/>
          <w:highlight w:val="none"/>
          <w:lang w:val="en-US" w:eastAsia="zh-CN"/>
        </w:rPr>
        <w:t>件</w:t>
      </w:r>
      <w:r>
        <w:rPr>
          <w:rFonts w:hint="eastAsia" w:ascii="仿宋_GB2312" w:hAnsi="仿宋_GB2312" w:eastAsia="仿宋_GB2312" w:cs="仿宋_GB2312"/>
          <w:sz w:val="32"/>
          <w:szCs w:val="32"/>
          <w:highlight w:val="none"/>
          <w:lang w:val="en-US" w:eastAsia="zh-CN"/>
        </w:rPr>
        <w:t>和参赛证放在座位左上角明显位置，以备核验</w:t>
      </w:r>
      <w:r>
        <w:rPr>
          <w:rFonts w:hint="eastAsia" w:ascii="仿宋_GB2312" w:hAnsi="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开赛</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0分钟后方可离场。</w:t>
      </w:r>
      <w:r>
        <w:rPr>
          <w:rFonts w:hint="eastAsia" w:ascii="仿宋_GB2312" w:hAnsi="仿宋_GB2312" w:cs="仿宋_GB2312"/>
          <w:sz w:val="32"/>
          <w:szCs w:val="32"/>
          <w:highlight w:val="none"/>
          <w:lang w:val="en-US" w:eastAsia="zh-CN"/>
        </w:rPr>
        <w:t>开赛</w:t>
      </w:r>
      <w:r>
        <w:rPr>
          <w:rFonts w:hint="eastAsia" w:ascii="仿宋_GB2312" w:hAnsi="仿宋_GB2312" w:eastAsia="仿宋_GB2312" w:cs="仿宋_GB2312"/>
          <w:sz w:val="32"/>
          <w:szCs w:val="32"/>
          <w:highlight w:val="none"/>
          <w:lang w:val="en-US" w:eastAsia="zh-CN"/>
        </w:rPr>
        <w:t>迟到</w:t>
      </w:r>
      <w:r>
        <w:rPr>
          <w:rFonts w:hint="eastAsia" w:ascii="仿宋_GB2312" w:hAnsi="仿宋_GB2312" w:cs="仿宋_GB2312"/>
          <w:sz w:val="32"/>
          <w:szCs w:val="32"/>
          <w:highlight w:val="none"/>
          <w:lang w:val="en-US" w:eastAsia="zh-CN"/>
        </w:rPr>
        <w:t>20</w:t>
      </w:r>
      <w:r>
        <w:rPr>
          <w:rFonts w:hint="eastAsia" w:ascii="仿宋_GB2312" w:hAnsi="仿宋_GB2312" w:eastAsia="仿宋_GB2312" w:cs="仿宋_GB2312"/>
          <w:sz w:val="32"/>
          <w:szCs w:val="32"/>
          <w:highlight w:val="none"/>
          <w:lang w:val="en-US" w:eastAsia="zh-CN"/>
        </w:rPr>
        <w:t>分钟不得入场，</w:t>
      </w:r>
      <w:r>
        <w:rPr>
          <w:rFonts w:hint="eastAsia" w:ascii="仿宋_GB2312" w:hAnsi="仿宋_GB2312" w:eastAsia="仿宋_GB2312" w:cs="仿宋_GB2312"/>
          <w:b w:val="0"/>
          <w:bCs w:val="0"/>
          <w:color w:val="auto"/>
          <w:kern w:val="0"/>
          <w:sz w:val="32"/>
          <w:szCs w:val="32"/>
          <w:highlight w:val="none"/>
          <w:lang w:val="en-US" w:eastAsia="zh-CN"/>
        </w:rPr>
        <w:t>按自动弃权处理</w:t>
      </w:r>
      <w:r>
        <w:rPr>
          <w:rFonts w:hint="eastAsia" w:ascii="仿宋_GB2312" w:hAnsi="仿宋_GB2312" w:cs="仿宋_GB2312"/>
          <w:b w:val="0"/>
          <w:bCs w:val="0"/>
          <w:color w:val="auto"/>
          <w:kern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rPr>
      </w:pPr>
      <w:r>
        <w:rPr>
          <w:rFonts w:hint="eastAsia" w:ascii="仿宋_GB2312" w:hAnsi="仿宋_GB2312" w:cs="仿宋_GB2312"/>
          <w:sz w:val="32"/>
          <w:szCs w:val="32"/>
          <w:highlight w:val="none"/>
          <w:lang w:val="en-US" w:eastAsia="zh-CN"/>
        </w:rPr>
        <w:t>4.实际操作竞赛选手须提前30分钟凭有效身份证件和参赛证进入赛场，对号入座并将有效身份证件和参赛证放在座位左上角明显位置，以备核验。开赛迟到30分钟不得入场，按自动弃权处理。</w:t>
      </w:r>
    </w:p>
    <w:p>
      <w:pPr>
        <w:pStyle w:val="5"/>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auto"/>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sz w:val="32"/>
          <w:szCs w:val="32"/>
          <w:highlight w:val="none"/>
          <w:lang w:val="en-US" w:eastAsia="zh-CN"/>
        </w:rPr>
        <w:t>5.实际操作竞赛</w:t>
      </w:r>
      <w:r>
        <w:rPr>
          <w:rFonts w:hint="eastAsia" w:ascii="仿宋_GB2312" w:hAnsi="仿宋_GB2312" w:eastAsia="仿宋_GB2312" w:cs="仿宋_GB2312"/>
          <w:b w:val="0"/>
          <w:bCs w:val="0"/>
          <w:color w:val="auto"/>
          <w:kern w:val="0"/>
          <w:sz w:val="32"/>
          <w:szCs w:val="32"/>
          <w:highlight w:val="none"/>
          <w:lang w:val="en-US" w:eastAsia="zh-CN"/>
        </w:rPr>
        <w:t>的出场顺序和实操</w:t>
      </w:r>
      <w:r>
        <w:rPr>
          <w:rFonts w:hint="eastAsia" w:ascii="仿宋_GB2312" w:hAnsi="仿宋_GB2312" w:cs="仿宋_GB2312"/>
          <w:b w:val="0"/>
          <w:bCs w:val="0"/>
          <w:color w:val="auto"/>
          <w:kern w:val="0"/>
          <w:sz w:val="32"/>
          <w:szCs w:val="32"/>
          <w:highlight w:val="none"/>
          <w:lang w:val="en-US" w:eastAsia="zh-CN"/>
        </w:rPr>
        <w:t>工位</w:t>
      </w:r>
      <w:r>
        <w:rPr>
          <w:rFonts w:hint="eastAsia" w:ascii="仿宋_GB2312" w:hAnsi="仿宋_GB2312" w:eastAsia="仿宋_GB2312" w:cs="仿宋_GB2312"/>
          <w:b w:val="0"/>
          <w:bCs w:val="0"/>
          <w:color w:val="auto"/>
          <w:kern w:val="0"/>
          <w:sz w:val="32"/>
          <w:szCs w:val="32"/>
          <w:highlight w:val="none"/>
          <w:lang w:val="en-US" w:eastAsia="zh-CN"/>
        </w:rPr>
        <w:t>由抽签决定</w:t>
      </w:r>
      <w:r>
        <w:rPr>
          <w:rFonts w:hint="eastAsia" w:ascii="仿宋_GB2312" w:hAnsi="仿宋_GB2312" w:cs="仿宋_GB2312"/>
          <w:b w:val="0"/>
          <w:bCs w:val="0"/>
          <w:color w:val="auto"/>
          <w:kern w:val="0"/>
          <w:sz w:val="32"/>
          <w:szCs w:val="32"/>
          <w:highlight w:val="none"/>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6</w:t>
      </w:r>
      <w:r>
        <w:rPr>
          <w:rFonts w:hint="eastAsia" w:ascii="仿宋_GB2312" w:hAnsi="仿宋_GB2312" w:eastAsia="仿宋_GB2312" w:cs="仿宋_GB2312"/>
          <w:sz w:val="32"/>
          <w:szCs w:val="32"/>
          <w:highlight w:val="none"/>
          <w:lang w:val="en-US" w:eastAsia="zh-CN"/>
        </w:rPr>
        <w:t>.选手不能携带与竞赛相关的文件资料、通讯工具进入赛场。在赛场上自觉遵守赛场秩序，保持安静，竞赛进行过程中不允许任何形式的交谈，更不得大声喧哗吵闹，交头接耳，否则将给予警告或取消竞赛资格。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cs="仿宋_GB2312"/>
          <w:b w:val="0"/>
          <w:bCs w:val="0"/>
          <w:color w:val="auto"/>
          <w:kern w:val="0"/>
          <w:sz w:val="32"/>
          <w:szCs w:val="32"/>
          <w:highlight w:val="none"/>
          <w:lang w:val="en-US" w:eastAsia="zh-CN"/>
        </w:rPr>
      </w:pPr>
      <w:r>
        <w:rPr>
          <w:rFonts w:hint="eastAsia" w:ascii="仿宋_GB2312" w:hAnsi="仿宋_GB2312" w:cs="仿宋_GB2312"/>
          <w:b w:val="0"/>
          <w:bCs w:val="0"/>
          <w:color w:val="auto"/>
          <w:kern w:val="0"/>
          <w:sz w:val="32"/>
          <w:szCs w:val="32"/>
          <w:highlight w:val="none"/>
          <w:lang w:val="en-US" w:eastAsia="zh-CN"/>
        </w:rPr>
        <w:t>7</w:t>
      </w:r>
      <w:r>
        <w:rPr>
          <w:rFonts w:hint="eastAsia" w:ascii="仿宋_GB2312" w:hAnsi="仿宋_GB2312" w:eastAsia="仿宋_GB2312" w:cs="仿宋_GB2312"/>
          <w:b w:val="0"/>
          <w:bCs w:val="0"/>
          <w:color w:val="auto"/>
          <w:kern w:val="0"/>
          <w:sz w:val="32"/>
          <w:szCs w:val="32"/>
          <w:highlight w:val="none"/>
          <w:lang w:val="en-US" w:eastAsia="zh-CN"/>
        </w:rPr>
        <w:t>.</w:t>
      </w:r>
      <w:r>
        <w:rPr>
          <w:rFonts w:ascii="Calibri" w:hAnsi="Calibri" w:cs="仿宋_GB2312"/>
          <w:color w:val="auto"/>
          <w:szCs w:val="32"/>
          <w:highlight w:val="none"/>
        </w:rPr>
        <w:t>各赛场</w:t>
      </w:r>
      <w:r>
        <w:rPr>
          <w:rFonts w:hint="eastAsia" w:ascii="仿宋_GB2312" w:hAnsi="仿宋_GB2312" w:eastAsia="仿宋_GB2312" w:cs="仿宋_GB2312"/>
          <w:b w:val="0"/>
          <w:bCs w:val="0"/>
          <w:color w:val="auto"/>
          <w:kern w:val="0"/>
          <w:sz w:val="32"/>
          <w:szCs w:val="32"/>
          <w:highlight w:val="none"/>
          <w:lang w:val="en-US" w:eastAsia="zh-CN"/>
        </w:rPr>
        <w:t>除现场裁判、赛场配备的工作人员以外，其他人员未经允许不得进入竞赛区</w:t>
      </w:r>
      <w:r>
        <w:rPr>
          <w:rFonts w:hint="eastAsia" w:ascii="仿宋_GB2312" w:hAnsi="仿宋_GB2312" w:cs="仿宋_GB2312"/>
          <w:b w:val="0"/>
          <w:bCs w:val="0"/>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Calibri" w:hAnsi="Calibri" w:cs="仿宋_GB2312"/>
          <w:color w:val="auto"/>
          <w:szCs w:val="32"/>
          <w:highlight w:val="none"/>
        </w:rPr>
      </w:pPr>
      <w:r>
        <w:rPr>
          <w:rFonts w:hint="eastAsia" w:ascii="仿宋_GB2312" w:hAnsi="仿宋_GB2312" w:cs="仿宋_GB2312"/>
          <w:color w:val="auto"/>
          <w:szCs w:val="32"/>
          <w:highlight w:val="none"/>
          <w:lang w:val="en-US" w:eastAsia="zh-CN"/>
        </w:rPr>
        <w:t>8</w:t>
      </w:r>
      <w:r>
        <w:rPr>
          <w:rFonts w:hint="eastAsia" w:ascii="仿宋_GB2312" w:hAnsi="仿宋_GB2312" w:cs="仿宋_GB2312"/>
          <w:color w:val="auto"/>
          <w:szCs w:val="32"/>
          <w:highlight w:val="none"/>
        </w:rPr>
        <w:t>.</w:t>
      </w:r>
      <w:r>
        <w:rPr>
          <w:rFonts w:ascii="Calibri" w:hAnsi="Calibri" w:cs="仿宋_GB2312"/>
          <w:color w:val="auto"/>
          <w:szCs w:val="32"/>
          <w:highlight w:val="none"/>
        </w:rPr>
        <w:t>竞赛期间，选手未经执委会批准，不得接受其他单位和个人对竞赛相关内容的采访</w:t>
      </w:r>
      <w:r>
        <w:rPr>
          <w:rFonts w:hint="eastAsia" w:ascii="Calibri" w:hAnsi="Calibri" w:cs="仿宋_GB2312"/>
          <w:color w:val="auto"/>
          <w:szCs w:val="32"/>
          <w:highlight w:val="none"/>
          <w:lang w:eastAsia="zh-CN"/>
        </w:rPr>
        <w:t>，</w:t>
      </w:r>
      <w:r>
        <w:rPr>
          <w:rFonts w:ascii="Calibri" w:hAnsi="Calibri" w:cs="仿宋_GB2312"/>
          <w:color w:val="auto"/>
          <w:szCs w:val="32"/>
          <w:highlight w:val="none"/>
        </w:rPr>
        <w:t>不得私自公布竞赛相关资料和情况。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Calibri" w:hAnsi="Calibri" w:cs="仿宋_GB2312"/>
          <w:color w:val="auto"/>
          <w:szCs w:val="32"/>
          <w:highlight w:val="none"/>
        </w:rPr>
      </w:pPr>
      <w:r>
        <w:rPr>
          <w:rFonts w:hint="eastAsia" w:ascii="仿宋_GB2312" w:hAnsi="仿宋_GB2312" w:cs="仿宋_GB2312"/>
          <w:color w:val="auto"/>
          <w:szCs w:val="32"/>
          <w:highlight w:val="none"/>
          <w:lang w:val="en-US" w:eastAsia="zh-CN"/>
        </w:rPr>
        <w:t>9</w:t>
      </w:r>
      <w:r>
        <w:rPr>
          <w:rFonts w:hint="eastAsia" w:ascii="仿宋_GB2312" w:hAnsi="仿宋_GB2312" w:cs="仿宋_GB2312"/>
          <w:color w:val="auto"/>
          <w:szCs w:val="32"/>
          <w:highlight w:val="none"/>
        </w:rPr>
        <w:t>.</w:t>
      </w:r>
      <w:r>
        <w:rPr>
          <w:rFonts w:ascii="Calibri" w:hAnsi="Calibri" w:cs="仿宋_GB2312"/>
          <w:color w:val="auto"/>
          <w:szCs w:val="32"/>
          <w:highlight w:val="none"/>
        </w:rPr>
        <w:t>竞赛过程中，参赛选手须主动配合裁判工作，服从裁判安排，如果对竞赛的裁决有异议，可按规定以书面形式向执委会</w:t>
      </w:r>
      <w:r>
        <w:rPr>
          <w:rFonts w:ascii="Calibri" w:hAnsi="Calibri" w:cs="仿宋_GB2312"/>
          <w:color w:val="auto"/>
          <w:kern w:val="0"/>
          <w:szCs w:val="32"/>
          <w:highlight w:val="none"/>
        </w:rPr>
        <w:t>申诉受理</w:t>
      </w:r>
      <w:r>
        <w:rPr>
          <w:rFonts w:hint="eastAsia" w:ascii="Calibri" w:hAnsi="Calibri" w:cs="仿宋_GB2312"/>
          <w:color w:val="auto"/>
          <w:kern w:val="0"/>
          <w:szCs w:val="32"/>
          <w:highlight w:val="none"/>
        </w:rPr>
        <w:t>部</w:t>
      </w:r>
      <w:r>
        <w:rPr>
          <w:rFonts w:ascii="Calibri" w:hAnsi="Calibri" w:cs="仿宋_GB2312"/>
          <w:color w:val="auto"/>
          <w:szCs w:val="32"/>
          <w:highlight w:val="none"/>
        </w:rPr>
        <w:t>提出申诉。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10</w:t>
      </w:r>
      <w:r>
        <w:rPr>
          <w:rFonts w:hint="eastAsia" w:ascii="仿宋_GB2312" w:hAnsi="仿宋_GB2312" w:eastAsia="仿宋_GB2312" w:cs="仿宋_GB2312"/>
          <w:lang w:val="en-US" w:eastAsia="zh-CN"/>
        </w:rPr>
        <w:t>.竞赛现场配备实时监控系统，对现场赛事进行完整的实时监控和录像，并且配有专人对比赛环节进行全程录像。</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11</w:t>
      </w:r>
      <w:r>
        <w:rPr>
          <w:rFonts w:hint="eastAsia" w:ascii="仿宋_GB2312" w:hAnsi="仿宋_GB2312" w:eastAsia="仿宋_GB2312" w:cs="仿宋_GB2312"/>
          <w:sz w:val="32"/>
          <w:szCs w:val="32"/>
          <w:highlight w:val="none"/>
          <w:lang w:val="en-US" w:eastAsia="zh-CN"/>
        </w:rPr>
        <w:t>.冒名顶替、弄虚作假、作弊者，取消竞赛资格及成绩。</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12</w:t>
      </w:r>
      <w:r>
        <w:rPr>
          <w:rFonts w:hint="eastAsia" w:ascii="仿宋_GB2312" w:hAnsi="仿宋_GB2312" w:eastAsia="仿宋_GB2312" w:cs="仿宋_GB2312"/>
          <w:sz w:val="32"/>
          <w:szCs w:val="32"/>
          <w:highlight w:val="none"/>
          <w:lang w:val="en-US" w:eastAsia="zh-CN"/>
        </w:rPr>
        <w:t>.竞赛规定时间结束时，选手立即停止</w:t>
      </w:r>
      <w:r>
        <w:rPr>
          <w:rFonts w:hint="eastAsia" w:ascii="仿宋_GB2312" w:hAnsi="仿宋_GB2312" w:cs="仿宋_GB2312"/>
          <w:sz w:val="32"/>
          <w:szCs w:val="32"/>
          <w:highlight w:val="none"/>
          <w:lang w:val="en-US" w:eastAsia="zh-CN"/>
        </w:rPr>
        <w:t>操作</w:t>
      </w:r>
      <w:r>
        <w:rPr>
          <w:rFonts w:hint="eastAsia" w:ascii="仿宋_GB2312" w:hAnsi="仿宋_GB2312" w:eastAsia="仿宋_GB2312" w:cs="仿宋_GB2312"/>
          <w:sz w:val="32"/>
          <w:szCs w:val="32"/>
          <w:highlight w:val="none"/>
          <w:lang w:val="en-US" w:eastAsia="zh-CN"/>
        </w:rPr>
        <w:t>，有秩序地离开赛场。</w:t>
      </w:r>
    </w:p>
    <w:p>
      <w:pPr>
        <w:pStyle w:val="2"/>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13</w:t>
      </w:r>
      <w:r>
        <w:rPr>
          <w:rFonts w:hint="eastAsia" w:ascii="仿宋_GB2312" w:hAnsi="仿宋_GB2312" w:eastAsia="仿宋_GB2312" w:cs="仿宋_GB2312"/>
          <w:color w:val="auto"/>
          <w:sz w:val="32"/>
          <w:szCs w:val="32"/>
          <w:highlight w:val="none"/>
          <w:lang w:val="en-US" w:eastAsia="zh-CN"/>
        </w:rPr>
        <w:t>.如竞赛出现不可预见的异常情况，由执委会与组委会商议后，做出处理决定。</w:t>
      </w:r>
    </w:p>
    <w:p>
      <w:pPr>
        <w:pStyle w:val="3"/>
        <w:keepNext w:val="0"/>
        <w:keepLines w:val="0"/>
        <w:pageBreakBefore w:val="0"/>
        <w:widowControl w:val="0"/>
        <w:kinsoku/>
        <w:wordWrap/>
        <w:overflowPunct/>
        <w:topLinePunct w:val="0"/>
        <w:autoSpaceDE/>
        <w:autoSpaceDN/>
        <w:bidi w:val="0"/>
        <w:adjustRightInd/>
        <w:spacing w:line="580" w:lineRule="exact"/>
        <w:ind w:left="0" w:leftChars="0" w:firstLine="640" w:firstLineChars="200"/>
        <w:jc w:val="left"/>
        <w:textAlignment w:val="auto"/>
        <w:rPr>
          <w:rFonts w:hint="default"/>
          <w:lang w:val="en-US" w:eastAsia="zh-CN"/>
        </w:rPr>
      </w:pPr>
      <w:r>
        <w:rPr>
          <w:rFonts w:hint="eastAsia" w:ascii="仿宋_GB2312" w:hAnsi="仿宋_GB2312" w:cs="仿宋_GB2312"/>
          <w:color w:val="auto"/>
          <w:sz w:val="32"/>
          <w:szCs w:val="32"/>
          <w:highlight w:val="none"/>
          <w:lang w:val="en-US" w:eastAsia="zh-CN"/>
        </w:rPr>
        <w:t>14.</w:t>
      </w:r>
      <w:r>
        <w:rPr>
          <w:rFonts w:hint="eastAsia" w:ascii="仿宋_GB2312" w:hAnsi="仿宋_GB2312" w:eastAsia="仿宋_GB2312" w:cs="仿宋_GB2312"/>
          <w:color w:val="auto"/>
          <w:sz w:val="32"/>
          <w:szCs w:val="32"/>
          <w:highlight w:val="none"/>
          <w:lang w:val="en-US" w:eastAsia="zh-CN"/>
        </w:rPr>
        <w:t>参赛选手认为赛场提供的设备、工具不符合规定</w:t>
      </w:r>
      <w:r>
        <w:rPr>
          <w:rFonts w:hint="eastAsia" w:ascii="仿宋_GB2312" w:hAnsi="仿宋_GB2312" w:cs="仿宋_GB2312"/>
          <w:color w:val="auto"/>
          <w:sz w:val="32"/>
          <w:szCs w:val="32"/>
          <w:highlight w:val="none"/>
          <w:lang w:val="en-US" w:eastAsia="zh-CN"/>
        </w:rPr>
        <w:t>的应立即向现场裁判提出更换。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（二）安全、健康规定</w:t>
      </w:r>
    </w:p>
    <w:p>
      <w:pPr>
        <w:pStyle w:val="7"/>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cs="仿宋_GB2312"/>
          <w:color w:val="auto"/>
          <w:sz w:val="32"/>
          <w:szCs w:val="32"/>
          <w:highlight w:val="none"/>
        </w:rPr>
      </w:pPr>
      <w:r>
        <w:rPr>
          <w:rFonts w:hint="eastAsia" w:ascii="仿宋_GB2312" w:hAnsi="仿宋_GB2312" w:cs="仿宋_GB2312"/>
          <w:color w:val="auto"/>
          <w:sz w:val="32"/>
          <w:szCs w:val="32"/>
          <w:highlight w:val="none"/>
        </w:rPr>
        <w:t>1.赛场设医务室等，配备医疗人员，</w:t>
      </w:r>
      <w:r>
        <w:rPr>
          <w:rFonts w:hint="eastAsia" w:ascii="仿宋_GB2312" w:hAnsi="仿宋_GB2312" w:cs="仿宋_GB2312"/>
          <w:color w:val="auto"/>
          <w:sz w:val="32"/>
          <w:szCs w:val="32"/>
          <w:highlight w:val="none"/>
          <w:lang w:val="en-US" w:eastAsia="zh-CN"/>
        </w:rPr>
        <w:t>当</w:t>
      </w:r>
      <w:r>
        <w:rPr>
          <w:rFonts w:hint="eastAsia" w:ascii="仿宋_GB2312" w:hAnsi="仿宋_GB2312" w:cs="仿宋_GB2312"/>
          <w:color w:val="auto"/>
          <w:sz w:val="32"/>
          <w:szCs w:val="32"/>
          <w:highlight w:val="none"/>
        </w:rPr>
        <w:t>选手或赛场其他人员发生身体不适时，进行相应的急救措施。</w:t>
      </w:r>
    </w:p>
    <w:p>
      <w:pPr>
        <w:pStyle w:val="5"/>
        <w:keepNext w:val="0"/>
        <w:keepLines w:val="0"/>
        <w:pageBreakBefore w:val="0"/>
        <w:widowControl w:val="0"/>
        <w:kinsoku/>
        <w:wordWrap/>
        <w:overflowPunct/>
        <w:topLinePunct w:val="0"/>
        <w:autoSpaceDE/>
        <w:autoSpaceDN/>
        <w:bidi w:val="0"/>
        <w:adjustRightInd/>
        <w:snapToGrid/>
        <w:spacing w:line="580" w:lineRule="exact"/>
        <w:ind w:left="0" w:firstLine="640" w:firstLineChars="200"/>
        <w:textAlignment w:val="auto"/>
        <w:rPr>
          <w:color w:val="auto"/>
          <w:highlight w:val="none"/>
        </w:rPr>
      </w:pPr>
      <w:r>
        <w:rPr>
          <w:rFonts w:hint="eastAsia" w:ascii="仿宋_GB2312" w:hAnsi="仿宋_GB2312" w:cs="仿宋_GB2312"/>
          <w:color w:val="auto"/>
          <w:szCs w:val="32"/>
          <w:highlight w:val="none"/>
        </w:rPr>
        <w:t>2.严格按照安全应急预案加强对竞赛全过程的动态管理，确保竞赛活动安全有序。</w:t>
      </w:r>
    </w:p>
    <w:p>
      <w:pPr>
        <w:pStyle w:val="10"/>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仿宋_GB2312" w:hAnsi="仿宋_GB2312" w:cs="仿宋_GB2312"/>
          <w:color w:val="auto"/>
          <w:highlight w:val="none"/>
        </w:rPr>
      </w:pPr>
      <w:r>
        <w:rPr>
          <w:rFonts w:hint="eastAsia" w:ascii="仿宋_GB2312" w:hAnsi="仿宋_GB2312" w:cs="仿宋_GB2312"/>
          <w:color w:val="auto"/>
          <w:highlight w:val="none"/>
        </w:rPr>
        <w:t>3.竞赛过程参赛选手能胜任全部竞赛操作的体能要求，并且遵守赛场安全操作规程；</w:t>
      </w:r>
      <w:r>
        <w:rPr>
          <w:rFonts w:hint="eastAsia" w:ascii="仿宋_GB2312" w:hAnsi="仿宋_GB2312" w:eastAsia="仿宋_GB2312" w:cs="仿宋_GB2312"/>
          <w:b w:val="0"/>
          <w:bCs w:val="0"/>
          <w:color w:val="auto"/>
          <w:kern w:val="0"/>
          <w:sz w:val="32"/>
          <w:szCs w:val="32"/>
          <w:highlight w:val="none"/>
          <w:lang w:val="en-US" w:eastAsia="zh-CN"/>
        </w:rPr>
        <w:t>对竞赛设施设备应爱护、保管，防止丢失和损坏</w:t>
      </w:r>
      <w:r>
        <w:rPr>
          <w:rFonts w:hint="eastAsia" w:ascii="仿宋_GB2312" w:hAnsi="仿宋_GB2312" w:cs="仿宋_GB2312"/>
          <w:b w:val="0"/>
          <w:bCs w:val="0"/>
          <w:color w:val="auto"/>
          <w:kern w:val="0"/>
          <w:sz w:val="32"/>
          <w:szCs w:val="32"/>
          <w:highlight w:val="none"/>
          <w:lang w:val="en-US" w:eastAsia="zh-CN"/>
        </w:rPr>
        <w:t>；</w:t>
      </w:r>
      <w:r>
        <w:rPr>
          <w:rFonts w:hint="eastAsia" w:ascii="仿宋_GB2312" w:hAnsi="仿宋_GB2312" w:cs="仿宋_GB2312"/>
          <w:color w:val="auto"/>
          <w:highlight w:val="none"/>
        </w:rPr>
        <w:t>服从现场裁判的指挥，</w:t>
      </w:r>
      <w:r>
        <w:rPr>
          <w:rFonts w:hint="eastAsia" w:ascii="仿宋_GB2312" w:hAnsi="仿宋_GB2312" w:eastAsia="仿宋_GB2312" w:cs="仿宋_GB2312"/>
          <w:b w:val="0"/>
          <w:bCs w:val="0"/>
          <w:color w:val="auto"/>
          <w:kern w:val="0"/>
          <w:sz w:val="32"/>
          <w:szCs w:val="32"/>
          <w:highlight w:val="none"/>
          <w:lang w:val="en-US" w:eastAsia="zh-CN"/>
        </w:rPr>
        <w:t>接受裁判员、现场技术服务人员的监督和警示，</w:t>
      </w:r>
      <w:r>
        <w:rPr>
          <w:rFonts w:hint="eastAsia" w:ascii="仿宋_GB2312" w:hAnsi="仿宋_GB2312" w:cs="仿宋_GB2312"/>
          <w:color w:val="auto"/>
          <w:highlight w:val="none"/>
        </w:rPr>
        <w:t>保证操作过程中人身安全和设备安全。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（三）申诉与仲裁</w:t>
      </w:r>
    </w:p>
    <w:p>
      <w:pPr>
        <w:pStyle w:val="7"/>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现场申诉最迟应在竞赛结束后1小时内提出，超过时效将不予受理。申诉时，应以书面形式向申诉受理部提出，技术问题由裁判长与裁判员共同商议解决，非技术问题由组委会进行调查、核实、裁决</w:t>
      </w:r>
      <w:r>
        <w:rPr>
          <w:rFonts w:hint="eastAsia" w:ascii="仿宋_GB2312" w:hAnsi="仿宋_GB2312" w:cs="仿宋_GB2312"/>
          <w:color w:val="auto"/>
          <w:sz w:val="32"/>
          <w:szCs w:val="32"/>
          <w:highlight w:val="none"/>
          <w:lang w:val="en-US" w:eastAsia="zh-CN"/>
        </w:rPr>
        <w:t>。</w:t>
      </w:r>
    </w:p>
    <w:p>
      <w:pPr>
        <w:pStyle w:val="15"/>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pPr>
      <w:r>
        <w:rPr>
          <w:rFonts w:hint="eastAsia" w:ascii="黑体" w:hAnsi="黑体" w:eastAsia="黑体" w:cs="黑体"/>
          <w:color w:val="auto"/>
          <w:highlight w:val="none"/>
          <w:lang w:val="en-US" w:eastAsia="zh-CN"/>
        </w:rPr>
        <w:t>六、本技术文件条款的最终解释权归深圳市人力资源和社会保障局所有。</w:t>
      </w:r>
    </w:p>
    <w:p>
      <w:pPr>
        <w:spacing w:line="560" w:lineRule="exact"/>
        <w:ind w:left="0" w:leftChars="0" w:firstLine="0" w:firstLineChars="0"/>
        <w:jc w:val="center"/>
        <w:rPr>
          <w:rFonts w:hint="default" w:ascii="Times New Roman" w:hAnsi="Times New Roman" w:eastAsia="方正小标宋简体" w:cs="Times New Roman"/>
          <w:bCs/>
          <w:color w:val="auto"/>
          <w:sz w:val="40"/>
          <w:szCs w:val="40"/>
          <w:highlight w:val="none"/>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F2E1D5-F204-4F39-BA8E-53BE76F216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5D1D66B-A1C9-456E-BB70-FA0496FB5134}"/>
  </w:font>
  <w:font w:name="仿宋_GB2312">
    <w:panose1 w:val="02010609030101010101"/>
    <w:charset w:val="86"/>
    <w:family w:val="modern"/>
    <w:pitch w:val="default"/>
    <w:sig w:usb0="00000001" w:usb1="080E0000" w:usb2="00000000" w:usb3="00000000" w:csb0="00040000" w:csb1="00000000"/>
    <w:embedRegular r:id="rId3" w:fontKey="{47C4DFDF-8033-4588-88A2-BDD0BB79C555}"/>
  </w:font>
  <w:font w:name="Inria Serif">
    <w:altName w:val="Segoe Print"/>
    <w:panose1 w:val="00000000000000000000"/>
    <w:charset w:val="00"/>
    <w:family w:val="auto"/>
    <w:pitch w:val="default"/>
    <w:sig w:usb0="00000000" w:usb1="00000000" w:usb2="00000000" w:usb3="00000000" w:csb0="00000001" w:csb1="00000000"/>
  </w:font>
  <w:font w:name="Times New Roman (Headings CS)">
    <w:altName w:val="Times New Roman"/>
    <w:panose1 w:val="00000000000000000000"/>
    <w:charset w:val="00"/>
    <w:family w:val="roman"/>
    <w:pitch w:val="default"/>
    <w:sig w:usb0="00000000" w:usb1="00000000" w:usb2="00000000" w:usb3="00000000" w:csb0="00000001" w:csb1="00000000"/>
  </w:font>
  <w:font w:name="Frutiger LT Com 45 Light">
    <w:altName w:val="Calibri"/>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A3B5D046-5423-48BA-BBEE-D1383DE1035E}"/>
  </w:font>
  <w:font w:name="方正小标宋简体">
    <w:panose1 w:val="02000000000000000000"/>
    <w:charset w:val="86"/>
    <w:family w:val="auto"/>
    <w:pitch w:val="default"/>
    <w:sig w:usb0="00000001" w:usb1="080E0000" w:usb2="00000000" w:usb3="00000000" w:csb0="00040000" w:csb1="00000000"/>
    <w:embedRegular r:id="rId5" w:fontKey="{23D159F7-6367-44DC-A8A7-F5CA977729C8}"/>
  </w:font>
  <w:font w:name="楷体_GB2312">
    <w:panose1 w:val="02010609030101010101"/>
    <w:charset w:val="86"/>
    <w:family w:val="modern"/>
    <w:pitch w:val="default"/>
    <w:sig w:usb0="00000001" w:usb1="080E0000" w:usb2="00000000" w:usb3="00000000" w:csb0="00040000" w:csb1="00000000"/>
    <w:embedRegular r:id="rId6" w:fontKey="{F5200150-13F0-4ABC-836C-BB85B258E0BC}"/>
  </w:font>
  <w:font w:name="微软雅黑">
    <w:panose1 w:val="020B0503020204020204"/>
    <w:charset w:val="86"/>
    <w:family w:val="swiss"/>
    <w:pitch w:val="default"/>
    <w:sig w:usb0="80000287" w:usb1="2ACF3C50" w:usb2="00000016" w:usb3="00000000" w:csb0="0004001F" w:csb1="00000000"/>
    <w:embedRegular r:id="rId7" w:fontKey="{5E8F4894-4BB6-44DD-83F1-CD3D00D77E1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4"/>
      <w:numFmt w:val="japaneseCounting"/>
      <w:pStyle w:val="17"/>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Tc3NWNkZjc1MjM1YzdhMDYxODYwYWMxY2Q2YjUifQ=="/>
  </w:docVars>
  <w:rsids>
    <w:rsidRoot w:val="67763C6D"/>
    <w:rsid w:val="00360E24"/>
    <w:rsid w:val="003E0E88"/>
    <w:rsid w:val="005D3596"/>
    <w:rsid w:val="01912771"/>
    <w:rsid w:val="01BF3FAF"/>
    <w:rsid w:val="031A5554"/>
    <w:rsid w:val="032A6EBE"/>
    <w:rsid w:val="03773C2D"/>
    <w:rsid w:val="0382352D"/>
    <w:rsid w:val="039E289A"/>
    <w:rsid w:val="040E2106"/>
    <w:rsid w:val="041548B0"/>
    <w:rsid w:val="04910DFE"/>
    <w:rsid w:val="04D1553C"/>
    <w:rsid w:val="04F165BB"/>
    <w:rsid w:val="05327D53"/>
    <w:rsid w:val="053D4466"/>
    <w:rsid w:val="05794467"/>
    <w:rsid w:val="06CE3D7C"/>
    <w:rsid w:val="071117C3"/>
    <w:rsid w:val="07B23486"/>
    <w:rsid w:val="07BB23DD"/>
    <w:rsid w:val="08606B5E"/>
    <w:rsid w:val="08C229DC"/>
    <w:rsid w:val="09E6550A"/>
    <w:rsid w:val="0A894080"/>
    <w:rsid w:val="0BB03A63"/>
    <w:rsid w:val="0BC50463"/>
    <w:rsid w:val="0C6D06E2"/>
    <w:rsid w:val="0C9D64B9"/>
    <w:rsid w:val="0CB07494"/>
    <w:rsid w:val="0CCC0233"/>
    <w:rsid w:val="0D3B7680"/>
    <w:rsid w:val="0D402D76"/>
    <w:rsid w:val="0D7D62E4"/>
    <w:rsid w:val="0DE14474"/>
    <w:rsid w:val="0E6179B4"/>
    <w:rsid w:val="0E767FF6"/>
    <w:rsid w:val="0FAA31CF"/>
    <w:rsid w:val="0FE708DB"/>
    <w:rsid w:val="10686DD7"/>
    <w:rsid w:val="108A6AFD"/>
    <w:rsid w:val="10A238A7"/>
    <w:rsid w:val="11471C48"/>
    <w:rsid w:val="118C0B14"/>
    <w:rsid w:val="11B41208"/>
    <w:rsid w:val="125E66E4"/>
    <w:rsid w:val="128A0D9B"/>
    <w:rsid w:val="139D5CD8"/>
    <w:rsid w:val="13D80718"/>
    <w:rsid w:val="13E34020"/>
    <w:rsid w:val="13F217DA"/>
    <w:rsid w:val="14A237DC"/>
    <w:rsid w:val="14AD10F6"/>
    <w:rsid w:val="15664F78"/>
    <w:rsid w:val="15EA7D73"/>
    <w:rsid w:val="17013AE2"/>
    <w:rsid w:val="175B58E8"/>
    <w:rsid w:val="17812A49"/>
    <w:rsid w:val="17E867F9"/>
    <w:rsid w:val="18A50BB5"/>
    <w:rsid w:val="18CF3211"/>
    <w:rsid w:val="19BC67C0"/>
    <w:rsid w:val="19DE0AF8"/>
    <w:rsid w:val="1A050F68"/>
    <w:rsid w:val="1A15027E"/>
    <w:rsid w:val="1B3B75FE"/>
    <w:rsid w:val="1C5C2071"/>
    <w:rsid w:val="1CA31457"/>
    <w:rsid w:val="1DC64691"/>
    <w:rsid w:val="1DD12460"/>
    <w:rsid w:val="1E3A7D4F"/>
    <w:rsid w:val="1E425069"/>
    <w:rsid w:val="1E5F3B8E"/>
    <w:rsid w:val="1E8904AB"/>
    <w:rsid w:val="1EAF2075"/>
    <w:rsid w:val="1EB1045C"/>
    <w:rsid w:val="1F8D0609"/>
    <w:rsid w:val="207F270D"/>
    <w:rsid w:val="20CF1AB6"/>
    <w:rsid w:val="20D969D3"/>
    <w:rsid w:val="21A3277D"/>
    <w:rsid w:val="21C54FCC"/>
    <w:rsid w:val="21CC3D6A"/>
    <w:rsid w:val="2214688C"/>
    <w:rsid w:val="22214BF8"/>
    <w:rsid w:val="22235C26"/>
    <w:rsid w:val="2283381C"/>
    <w:rsid w:val="228D0920"/>
    <w:rsid w:val="23843AD1"/>
    <w:rsid w:val="241067BA"/>
    <w:rsid w:val="24927F9E"/>
    <w:rsid w:val="24EC1574"/>
    <w:rsid w:val="2526531C"/>
    <w:rsid w:val="25435C06"/>
    <w:rsid w:val="259C0E01"/>
    <w:rsid w:val="25A12A6D"/>
    <w:rsid w:val="25FC6F52"/>
    <w:rsid w:val="26AD1590"/>
    <w:rsid w:val="26C030FC"/>
    <w:rsid w:val="275624CD"/>
    <w:rsid w:val="27656CDD"/>
    <w:rsid w:val="27F121D1"/>
    <w:rsid w:val="28B001A2"/>
    <w:rsid w:val="28E717EE"/>
    <w:rsid w:val="299332F5"/>
    <w:rsid w:val="29BC7533"/>
    <w:rsid w:val="2AFE7BD8"/>
    <w:rsid w:val="2B3C5ACC"/>
    <w:rsid w:val="2B585F6F"/>
    <w:rsid w:val="2BA64ADB"/>
    <w:rsid w:val="2C336F38"/>
    <w:rsid w:val="2D861347"/>
    <w:rsid w:val="2DFD3F8D"/>
    <w:rsid w:val="2E6D07A5"/>
    <w:rsid w:val="2E990065"/>
    <w:rsid w:val="30953DAF"/>
    <w:rsid w:val="312760A9"/>
    <w:rsid w:val="31432586"/>
    <w:rsid w:val="31723372"/>
    <w:rsid w:val="318B7B2F"/>
    <w:rsid w:val="32607DFF"/>
    <w:rsid w:val="32CE2FBA"/>
    <w:rsid w:val="33C85618"/>
    <w:rsid w:val="36857E34"/>
    <w:rsid w:val="36DA540D"/>
    <w:rsid w:val="377D7AED"/>
    <w:rsid w:val="38A840B0"/>
    <w:rsid w:val="38B44CD9"/>
    <w:rsid w:val="39555CB0"/>
    <w:rsid w:val="39763A64"/>
    <w:rsid w:val="39B8407C"/>
    <w:rsid w:val="39EF74A3"/>
    <w:rsid w:val="3A02191F"/>
    <w:rsid w:val="3A444AE5"/>
    <w:rsid w:val="3A8221F6"/>
    <w:rsid w:val="3AA62DB7"/>
    <w:rsid w:val="3ACA5721"/>
    <w:rsid w:val="3ADE5D64"/>
    <w:rsid w:val="3AE3013A"/>
    <w:rsid w:val="3BA92FCF"/>
    <w:rsid w:val="3BC2022B"/>
    <w:rsid w:val="3BDB6267"/>
    <w:rsid w:val="3C5B6EF0"/>
    <w:rsid w:val="3C8D4AB2"/>
    <w:rsid w:val="3CE8111C"/>
    <w:rsid w:val="3D155130"/>
    <w:rsid w:val="3D2008B6"/>
    <w:rsid w:val="3D233F03"/>
    <w:rsid w:val="3D3849DF"/>
    <w:rsid w:val="3DB11AD4"/>
    <w:rsid w:val="3EA456E7"/>
    <w:rsid w:val="3EC14F4D"/>
    <w:rsid w:val="3F051B12"/>
    <w:rsid w:val="3F9416AC"/>
    <w:rsid w:val="3FFD0478"/>
    <w:rsid w:val="40104274"/>
    <w:rsid w:val="40183135"/>
    <w:rsid w:val="40371211"/>
    <w:rsid w:val="40644F5E"/>
    <w:rsid w:val="40EA4866"/>
    <w:rsid w:val="410858E9"/>
    <w:rsid w:val="416D26A4"/>
    <w:rsid w:val="41C00B52"/>
    <w:rsid w:val="42273AF9"/>
    <w:rsid w:val="427C7112"/>
    <w:rsid w:val="42B5384F"/>
    <w:rsid w:val="432E1E4F"/>
    <w:rsid w:val="43792ACE"/>
    <w:rsid w:val="43911F29"/>
    <w:rsid w:val="43AF5114"/>
    <w:rsid w:val="443443E9"/>
    <w:rsid w:val="447E358A"/>
    <w:rsid w:val="448D70C2"/>
    <w:rsid w:val="44E177B9"/>
    <w:rsid w:val="451347F3"/>
    <w:rsid w:val="4533283B"/>
    <w:rsid w:val="456E3AB7"/>
    <w:rsid w:val="460C3F98"/>
    <w:rsid w:val="467117F3"/>
    <w:rsid w:val="46FC7B79"/>
    <w:rsid w:val="475A49E8"/>
    <w:rsid w:val="47D06A35"/>
    <w:rsid w:val="4864248C"/>
    <w:rsid w:val="48AD5394"/>
    <w:rsid w:val="48D6407F"/>
    <w:rsid w:val="49163EF7"/>
    <w:rsid w:val="491D5CAA"/>
    <w:rsid w:val="49464A45"/>
    <w:rsid w:val="49E27BC0"/>
    <w:rsid w:val="4A0D299D"/>
    <w:rsid w:val="4A604D4B"/>
    <w:rsid w:val="4A657B03"/>
    <w:rsid w:val="4A68578C"/>
    <w:rsid w:val="4B405810"/>
    <w:rsid w:val="4B675541"/>
    <w:rsid w:val="4B935D79"/>
    <w:rsid w:val="4C9A21E3"/>
    <w:rsid w:val="4D062D86"/>
    <w:rsid w:val="4D265A75"/>
    <w:rsid w:val="4DEB6F8D"/>
    <w:rsid w:val="4DFC5AB2"/>
    <w:rsid w:val="4E962B7A"/>
    <w:rsid w:val="4F396CDF"/>
    <w:rsid w:val="4F5661E1"/>
    <w:rsid w:val="4F930604"/>
    <w:rsid w:val="501D2095"/>
    <w:rsid w:val="505122BB"/>
    <w:rsid w:val="50841C06"/>
    <w:rsid w:val="50C20F92"/>
    <w:rsid w:val="517316FC"/>
    <w:rsid w:val="51ED3AED"/>
    <w:rsid w:val="522759BC"/>
    <w:rsid w:val="522E5EFF"/>
    <w:rsid w:val="525B6B2A"/>
    <w:rsid w:val="52776D92"/>
    <w:rsid w:val="52962A45"/>
    <w:rsid w:val="53726363"/>
    <w:rsid w:val="53DD2240"/>
    <w:rsid w:val="546704F0"/>
    <w:rsid w:val="547215A0"/>
    <w:rsid w:val="556A671B"/>
    <w:rsid w:val="5620252F"/>
    <w:rsid w:val="562B3FC1"/>
    <w:rsid w:val="567D7CFB"/>
    <w:rsid w:val="572D64B0"/>
    <w:rsid w:val="579B1993"/>
    <w:rsid w:val="57EC2624"/>
    <w:rsid w:val="57FC08F2"/>
    <w:rsid w:val="580C1D0B"/>
    <w:rsid w:val="589C0DD0"/>
    <w:rsid w:val="58E3481A"/>
    <w:rsid w:val="59D50B0D"/>
    <w:rsid w:val="5A0C7DA1"/>
    <w:rsid w:val="5A421B83"/>
    <w:rsid w:val="5ABB4C30"/>
    <w:rsid w:val="5AE771C7"/>
    <w:rsid w:val="5B904C74"/>
    <w:rsid w:val="5C302BB6"/>
    <w:rsid w:val="5D5E11BD"/>
    <w:rsid w:val="5D63417B"/>
    <w:rsid w:val="5D704400"/>
    <w:rsid w:val="5DAA7FFC"/>
    <w:rsid w:val="5DBF4DC1"/>
    <w:rsid w:val="5DD706C5"/>
    <w:rsid w:val="5DE54056"/>
    <w:rsid w:val="5E184E9A"/>
    <w:rsid w:val="5E2C3A69"/>
    <w:rsid w:val="5F182E69"/>
    <w:rsid w:val="5F7A5282"/>
    <w:rsid w:val="5FE94095"/>
    <w:rsid w:val="614A0A46"/>
    <w:rsid w:val="61E37639"/>
    <w:rsid w:val="623E4D71"/>
    <w:rsid w:val="624106FA"/>
    <w:rsid w:val="62CE4665"/>
    <w:rsid w:val="63103023"/>
    <w:rsid w:val="632334FE"/>
    <w:rsid w:val="63267BA3"/>
    <w:rsid w:val="6328604A"/>
    <w:rsid w:val="635307EE"/>
    <w:rsid w:val="6449001F"/>
    <w:rsid w:val="64691F93"/>
    <w:rsid w:val="648B108F"/>
    <w:rsid w:val="653A2CD0"/>
    <w:rsid w:val="65E807E3"/>
    <w:rsid w:val="664D16F2"/>
    <w:rsid w:val="665E094F"/>
    <w:rsid w:val="66665846"/>
    <w:rsid w:val="66E6192E"/>
    <w:rsid w:val="6712451C"/>
    <w:rsid w:val="672F7DD0"/>
    <w:rsid w:val="67763C6D"/>
    <w:rsid w:val="67FC77FC"/>
    <w:rsid w:val="6807524B"/>
    <w:rsid w:val="68C95778"/>
    <w:rsid w:val="69AC0D47"/>
    <w:rsid w:val="6A113B89"/>
    <w:rsid w:val="6A2363F6"/>
    <w:rsid w:val="6A5424B9"/>
    <w:rsid w:val="6AA50DD4"/>
    <w:rsid w:val="6AB15A99"/>
    <w:rsid w:val="6BAF2C82"/>
    <w:rsid w:val="6C253A6D"/>
    <w:rsid w:val="6D314328"/>
    <w:rsid w:val="6D3978A6"/>
    <w:rsid w:val="6DF92F81"/>
    <w:rsid w:val="6E965935"/>
    <w:rsid w:val="6ED12AFD"/>
    <w:rsid w:val="6F6A2C5A"/>
    <w:rsid w:val="6F92269E"/>
    <w:rsid w:val="6FA32730"/>
    <w:rsid w:val="702E0339"/>
    <w:rsid w:val="704C78BB"/>
    <w:rsid w:val="71216285"/>
    <w:rsid w:val="712565D7"/>
    <w:rsid w:val="73CD0149"/>
    <w:rsid w:val="741B0EB4"/>
    <w:rsid w:val="74533E38"/>
    <w:rsid w:val="746E1871"/>
    <w:rsid w:val="749E3DBE"/>
    <w:rsid w:val="751535BD"/>
    <w:rsid w:val="758F276A"/>
    <w:rsid w:val="75E67BC7"/>
    <w:rsid w:val="767A1145"/>
    <w:rsid w:val="76AC673B"/>
    <w:rsid w:val="77137BF8"/>
    <w:rsid w:val="77827FC2"/>
    <w:rsid w:val="77A447DE"/>
    <w:rsid w:val="781121E3"/>
    <w:rsid w:val="781B53B2"/>
    <w:rsid w:val="78784D37"/>
    <w:rsid w:val="788039DC"/>
    <w:rsid w:val="78E10112"/>
    <w:rsid w:val="793D2C82"/>
    <w:rsid w:val="79C70C5C"/>
    <w:rsid w:val="7A5B40C2"/>
    <w:rsid w:val="7AB15B1A"/>
    <w:rsid w:val="7B1623D5"/>
    <w:rsid w:val="7B310FBD"/>
    <w:rsid w:val="7B9E41B1"/>
    <w:rsid w:val="7D345BC3"/>
    <w:rsid w:val="7E087D35"/>
    <w:rsid w:val="7E0F4C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8"/>
    <w:basedOn w:val="1"/>
    <w:next w:val="1"/>
    <w:qFormat/>
    <w:uiPriority w:val="0"/>
    <w:pPr>
      <w:ind w:left="1400" w:leftChars="1400"/>
    </w:pPr>
  </w:style>
  <w:style w:type="paragraph" w:styleId="4">
    <w:name w:val="Normal Indent"/>
    <w:basedOn w:val="1"/>
    <w:unhideWhenUsed/>
    <w:qFormat/>
    <w:uiPriority w:val="99"/>
    <w:pPr>
      <w:ind w:firstLine="420" w:firstLineChars="200"/>
    </w:pPr>
    <w:rPr>
      <w:sz w:val="24"/>
    </w:rPr>
  </w:style>
  <w:style w:type="paragraph" w:styleId="5">
    <w:name w:val="index 5"/>
    <w:basedOn w:val="1"/>
    <w:next w:val="1"/>
    <w:qFormat/>
    <w:uiPriority w:val="0"/>
    <w:pPr>
      <w:ind w:left="1680"/>
    </w:pPr>
  </w:style>
  <w:style w:type="paragraph" w:styleId="6">
    <w:name w:val="Body Text"/>
    <w:basedOn w:val="1"/>
    <w:qFormat/>
    <w:uiPriority w:val="0"/>
    <w:rPr>
      <w:rFonts w:ascii="仿宋_GB2312" w:hAnsi="Calibri" w:eastAsia="仿宋_GB2312" w:cs="Times New Roman"/>
      <w:sz w:val="32"/>
    </w:rPr>
  </w:style>
  <w:style w:type="paragraph" w:styleId="7">
    <w:name w:val="footer"/>
    <w:basedOn w:val="1"/>
    <w:next w:val="5"/>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next w:val="1"/>
    <w:qFormat/>
    <w:uiPriority w:val="0"/>
    <w:pPr>
      <w:widowControl/>
      <w:spacing w:line="560" w:lineRule="exact"/>
      <w:contextualSpacing/>
    </w:pPr>
    <w:rPr>
      <w:rFonts w:ascii="Inria Serif" w:hAnsi="Inria Serif" w:eastAsia="宋体" w:cs="Times New Roman (Headings CS)"/>
      <w:b/>
      <w:color w:val="0084AD"/>
      <w:spacing w:val="-10"/>
      <w:kern w:val="28"/>
      <w:sz w:val="50"/>
      <w:szCs w:val="56"/>
      <w:lang w:val="en-AU" w:eastAsia="en-US"/>
    </w:rPr>
  </w:style>
  <w:style w:type="paragraph" w:styleId="10">
    <w:name w:val="Body Text First Indent"/>
    <w:basedOn w:val="6"/>
    <w:qFormat/>
    <w:uiPriority w:val="0"/>
    <w:pPr>
      <w:spacing w:line="560" w:lineRule="exact"/>
      <w:ind w:firstLine="721" w:firstLineChars="200"/>
    </w:pPr>
    <w:rPr>
      <w:rFonts w:ascii="Calibri"/>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qFormat/>
    <w:uiPriority w:val="0"/>
    <w:rPr>
      <w:color w:val="0000FF"/>
      <w:u w:val="single"/>
    </w:rPr>
  </w:style>
  <w:style w:type="paragraph" w:customStyle="1" w:styleId="15">
    <w:name w:val="_Style 1"/>
    <w:basedOn w:val="1"/>
    <w:next w:val="1"/>
    <w:qFormat/>
    <w:uiPriority w:val="99"/>
    <w:pPr>
      <w:spacing w:line="580" w:lineRule="exact"/>
      <w:ind w:firstLine="420" w:firstLineChars="200"/>
    </w:pPr>
    <w:rPr>
      <w:rFonts w:ascii="Calibri" w:hAnsi="Calibri" w:eastAsia="宋体" w:cs="Times New Roman"/>
      <w:sz w:val="32"/>
    </w:rPr>
  </w:style>
  <w:style w:type="paragraph" w:customStyle="1" w:styleId="16">
    <w:name w:val="Editable table text"/>
    <w:basedOn w:val="1"/>
    <w:qFormat/>
    <w:uiPriority w:val="0"/>
    <w:pPr>
      <w:widowControl/>
    </w:pPr>
    <w:rPr>
      <w:rFonts w:ascii="Frutiger LT Com 45 Light" w:hAnsi="Frutiger LT Com 45 Light" w:eastAsia="宋体" w:cs="Times New Roman"/>
      <w:color w:val="62B5E5"/>
      <w:kern w:val="0"/>
      <w:sz w:val="20"/>
      <w:lang w:val="en-GB" w:eastAsia="en-US"/>
    </w:rPr>
  </w:style>
  <w:style w:type="paragraph" w:customStyle="1" w:styleId="17">
    <w:name w:val="Table Bullet"/>
    <w:basedOn w:val="1"/>
    <w:qFormat/>
    <w:uiPriority w:val="0"/>
    <w:pPr>
      <w:widowControl/>
      <w:numPr>
        <w:ilvl w:val="0"/>
        <w:numId w:val="1"/>
      </w:numPr>
      <w:spacing w:after="120"/>
      <w:ind w:left="284" w:hanging="284"/>
      <w:contextualSpacing/>
    </w:pPr>
    <w:rPr>
      <w:rFonts w:ascii="Frutiger LT Com 45 Light" w:hAnsi="Frutiger LT Com 45 Light" w:eastAsia="宋体" w:cs="Times New Roman"/>
      <w:kern w:val="0"/>
      <w:sz w:val="20"/>
      <w:szCs w:val="22"/>
      <w:lang w:val="en-GB" w:eastAsia="en-US"/>
    </w:rPr>
  </w:style>
  <w:style w:type="character" w:customStyle="1" w:styleId="18">
    <w:name w:val="Editable"/>
    <w:qFormat/>
    <w:uiPriority w:val="0"/>
    <w:rPr>
      <w:rFonts w:hint="default" w:ascii="Times New Roman" w:hAnsi="Times New Roman" w:eastAsia="宋体" w:cs="Times New Roman"/>
      <w:color w:val="62B5E5"/>
    </w:rPr>
  </w:style>
  <w:style w:type="paragraph" w:customStyle="1" w:styleId="19">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customStyle="1" w:styleId="20">
    <w:name w:val="PlainText"/>
    <w:basedOn w:val="1"/>
    <w:qFormat/>
    <w:uiPriority w:val="0"/>
    <w:pPr>
      <w:textAlignment w:val="baseline"/>
    </w:pPr>
    <w:rPr>
      <w:rFonts w:ascii="宋体" w:hAnsi="Courier New"/>
      <w:szCs w:val="21"/>
    </w:rPr>
  </w:style>
  <w:style w:type="paragraph" w:styleId="21">
    <w:name w:val="List Paragraph"/>
    <w:basedOn w:val="1"/>
    <w:qFormat/>
    <w:uiPriority w:val="34"/>
    <w:pPr>
      <w:ind w:firstLine="420" w:firstLineChars="200"/>
    </w:pPr>
    <w:rPr>
      <w:rFonts w:ascii="Calibri" w:hAnsi="Calibri" w:eastAsia="宋体"/>
      <w:sz w:val="21"/>
      <w:szCs w:val="22"/>
    </w:rPr>
  </w:style>
  <w:style w:type="character" w:customStyle="1" w:styleId="22">
    <w:name w:val="font21"/>
    <w:qFormat/>
    <w:uiPriority w:val="0"/>
    <w:rPr>
      <w:rFonts w:hint="eastAsia" w:ascii="仿宋" w:hAnsi="仿宋" w:eastAsia="仿宋" w:cs="仿宋"/>
      <w:color w:val="000000"/>
      <w:sz w:val="24"/>
      <w:szCs w:val="24"/>
      <w:u w:val="none"/>
    </w:rPr>
  </w:style>
  <w:style w:type="character" w:customStyle="1" w:styleId="23">
    <w:name w:val="font0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4113</Words>
  <Characters>4368</Characters>
  <Lines>0</Lines>
  <Paragraphs>0</Paragraphs>
  <TotalTime>15</TotalTime>
  <ScaleCrop>false</ScaleCrop>
  <LinksUpToDate>false</LinksUpToDate>
  <CharactersWithSpaces>4372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2023-04-18T06:15:00Z</dcterms:created>
  <dc:creator>ᴬⁿᵈ&amp;ᵃⁿᴰ⁸</dc:creator>
  <cp:lastModifiedBy>深圳职协杨老师</cp:lastModifiedBy>
  <dcterms:modified xsi:type="dcterms:W3CDTF">2023-10-17T08:34:56Z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57AEAE4D58974D5EBD55C480DEA28F38_13</vt:lpwstr>
  </property>
</Properties>
</file>